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A64EE" w14:textId="5E1AF01A" w:rsidR="0051477A" w:rsidRDefault="0051477A">
      <w:pPr>
        <w:pStyle w:val="BodyText"/>
        <w:rPr>
          <w:rFonts w:ascii="Times New Roman"/>
          <w:sz w:val="52"/>
        </w:rPr>
      </w:pPr>
    </w:p>
    <w:p w14:paraId="69AEA5CC" w14:textId="7ABC245A" w:rsidR="0051477A" w:rsidRDefault="0097513E">
      <w:pPr>
        <w:pStyle w:val="BodyText"/>
        <w:rPr>
          <w:rFonts w:ascii="Times New Roman"/>
          <w:sz w:val="52"/>
        </w:rPr>
      </w:pPr>
      <w:r>
        <w:rPr>
          <w:noProof/>
          <w:lang w:eastAsia="en-IE"/>
        </w:rPr>
        <mc:AlternateContent>
          <mc:Choice Requires="wps">
            <w:drawing>
              <wp:anchor distT="45720" distB="45720" distL="114300" distR="114300" simplePos="0" relativeHeight="251658752" behindDoc="0" locked="0" layoutInCell="1" allowOverlap="1" wp14:anchorId="12F1B028" wp14:editId="063B9AF3">
                <wp:simplePos x="0" y="0"/>
                <wp:positionH relativeFrom="column">
                  <wp:posOffset>-544195</wp:posOffset>
                </wp:positionH>
                <wp:positionV relativeFrom="paragraph">
                  <wp:posOffset>191770</wp:posOffset>
                </wp:positionV>
                <wp:extent cx="5443855" cy="147320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855"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59CBF" w14:textId="77777777" w:rsidR="0097513E" w:rsidRDefault="0097513E" w:rsidP="0097513E">
                            <w:pPr>
                              <w:rPr>
                                <w:rFonts w:ascii="Open Sans" w:eastAsiaTheme="majorEastAsia" w:hAnsi="Open Sans" w:cs="Open Sans"/>
                                <w:b/>
                                <w:bCs/>
                                <w:color w:val="023D35"/>
                                <w:spacing w:val="-10"/>
                                <w:kern w:val="28"/>
                                <w:sz w:val="54"/>
                                <w:szCs w:val="38"/>
                              </w:rPr>
                            </w:pPr>
                            <w:r w:rsidRPr="0097513E">
                              <w:rPr>
                                <w:rFonts w:ascii="Open Sans" w:eastAsiaTheme="majorEastAsia" w:hAnsi="Open Sans" w:cs="Open Sans"/>
                                <w:b/>
                                <w:bCs/>
                                <w:color w:val="023D35"/>
                                <w:spacing w:val="-10"/>
                                <w:kern w:val="28"/>
                                <w:sz w:val="54"/>
                                <w:szCs w:val="38"/>
                              </w:rPr>
                              <w:t xml:space="preserve">EU-US Data Privacy Framework Template Complaint </w:t>
                            </w:r>
                          </w:p>
                          <w:p w14:paraId="4AE1274C" w14:textId="17C517FA" w:rsidR="0097513E" w:rsidRDefault="0097513E" w:rsidP="0097513E">
                            <w:pPr>
                              <w:rPr>
                                <w:rFonts w:ascii="Open Sans" w:eastAsiaTheme="majorEastAsia" w:hAnsi="Open Sans" w:cs="Open Sans"/>
                                <w:b/>
                                <w:bCs/>
                                <w:color w:val="023D35"/>
                                <w:spacing w:val="-10"/>
                                <w:kern w:val="28"/>
                                <w:sz w:val="54"/>
                                <w:szCs w:val="38"/>
                              </w:rPr>
                            </w:pPr>
                            <w:r w:rsidRPr="0097513E">
                              <w:rPr>
                                <w:rFonts w:ascii="Open Sans" w:eastAsiaTheme="majorEastAsia" w:hAnsi="Open Sans" w:cs="Open Sans"/>
                                <w:b/>
                                <w:bCs/>
                                <w:color w:val="023D35"/>
                                <w:spacing w:val="-10"/>
                                <w:kern w:val="28"/>
                                <w:sz w:val="54"/>
                                <w:szCs w:val="38"/>
                              </w:rPr>
                              <w:t>Form</w:t>
                            </w:r>
                          </w:p>
                          <w:p w14:paraId="19FFF964" w14:textId="2C6170AF" w:rsidR="0097513E" w:rsidRPr="0097513E" w:rsidRDefault="0097513E" w:rsidP="0097513E">
                            <w:pPr>
                              <w:rPr>
                                <w:sz w:val="4"/>
                                <w:szCs w:val="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1B028" id="_x0000_t202" coordsize="21600,21600" o:spt="202" path="m,l,21600r21600,l21600,xe">
                <v:stroke joinstyle="miter"/>
                <v:path gradientshapeok="t" o:connecttype="rect"/>
              </v:shapetype>
              <v:shape id="Text Box 10" o:spid="_x0000_s1026" type="#_x0000_t202" style="position:absolute;margin-left:-42.85pt;margin-top:15.1pt;width:428.65pt;height:11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" filled="f" stroked="f">
                <v:textbox>
                  <w:txbxContent>
                    <w:p w14:paraId="7F359CBF" w14:textId="77777777" w:rsidR="0097513E" w:rsidRDefault="0097513E" w:rsidP="0097513E">
                      <w:pPr>
                        <w:rPr>
                          <w:rFonts w:ascii="Open Sans" w:eastAsiaTheme="majorEastAsia" w:hAnsi="Open Sans" w:cs="Open Sans"/>
                          <w:b/>
                          <w:bCs/>
                          <w:color w:val="023D35"/>
                          <w:spacing w:val="-10"/>
                          <w:kern w:val="28"/>
                          <w:sz w:val="54"/>
                          <w:szCs w:val="38"/>
                        </w:rPr>
                      </w:pPr>
                      <w:r w:rsidRPr="0097513E">
                        <w:rPr>
                          <w:rFonts w:ascii="Open Sans" w:eastAsiaTheme="majorEastAsia" w:hAnsi="Open Sans" w:cs="Open Sans"/>
                          <w:b/>
                          <w:bCs/>
                          <w:color w:val="023D35"/>
                          <w:spacing w:val="-10"/>
                          <w:kern w:val="28"/>
                          <w:sz w:val="54"/>
                          <w:szCs w:val="38"/>
                        </w:rPr>
                        <w:t xml:space="preserve">EU-US Data Privacy Framework Template Complaint </w:t>
                      </w:r>
                    </w:p>
                    <w:p w14:paraId="4AE1274C" w14:textId="17C517FA" w:rsidR="0097513E" w:rsidRDefault="0097513E" w:rsidP="0097513E">
                      <w:pPr>
                        <w:rPr>
                          <w:rFonts w:ascii="Open Sans" w:eastAsiaTheme="majorEastAsia" w:hAnsi="Open Sans" w:cs="Open Sans"/>
                          <w:b/>
                          <w:bCs/>
                          <w:color w:val="023D35"/>
                          <w:spacing w:val="-10"/>
                          <w:kern w:val="28"/>
                          <w:sz w:val="54"/>
                          <w:szCs w:val="38"/>
                        </w:rPr>
                      </w:pPr>
                      <w:r w:rsidRPr="0097513E">
                        <w:rPr>
                          <w:rFonts w:ascii="Open Sans" w:eastAsiaTheme="majorEastAsia" w:hAnsi="Open Sans" w:cs="Open Sans"/>
                          <w:b/>
                          <w:bCs/>
                          <w:color w:val="023D35"/>
                          <w:spacing w:val="-10"/>
                          <w:kern w:val="28"/>
                          <w:sz w:val="54"/>
                          <w:szCs w:val="38"/>
                        </w:rPr>
                        <w:t>Form</w:t>
                      </w:r>
                    </w:p>
                    <w:p w14:paraId="19FFF964" w14:textId="2C6170AF" w:rsidR="0097513E" w:rsidRPr="0097513E" w:rsidRDefault="0097513E" w:rsidP="0097513E">
                      <w:pPr>
                        <w:rPr>
                          <w:sz w:val="4"/>
                          <w:szCs w:val="4"/>
                        </w:rPr>
                      </w:pPr>
                    </w:p>
                  </w:txbxContent>
                </v:textbox>
                <w10:wrap type="square"/>
              </v:shape>
            </w:pict>
          </mc:Fallback>
        </mc:AlternateContent>
      </w:r>
    </w:p>
    <w:p w14:paraId="6C1B6ACF" w14:textId="3CC20810" w:rsidR="0051477A" w:rsidRDefault="0051477A">
      <w:pPr>
        <w:pStyle w:val="BodyText"/>
        <w:rPr>
          <w:rFonts w:ascii="Times New Roman"/>
          <w:sz w:val="52"/>
        </w:rPr>
      </w:pPr>
    </w:p>
    <w:p w14:paraId="72DD7B7C" w14:textId="6610A259" w:rsidR="0051477A" w:rsidRDefault="0097513E">
      <w:pPr>
        <w:pStyle w:val="BodyText"/>
        <w:rPr>
          <w:rFonts w:ascii="Times New Roman"/>
          <w:sz w:val="52"/>
        </w:rPr>
      </w:pPr>
      <w:r>
        <w:rPr>
          <w:noProof/>
          <w:lang w:eastAsia="en-IE"/>
        </w:rPr>
        <w:drawing>
          <wp:anchor distT="0" distB="0" distL="114300" distR="114300" simplePos="0" relativeHeight="251652608" behindDoc="1" locked="1" layoutInCell="1" allowOverlap="1" wp14:anchorId="42705A1B" wp14:editId="2A4F5B2A">
            <wp:simplePos x="0" y="0"/>
            <wp:positionH relativeFrom="margin">
              <wp:posOffset>-904875</wp:posOffset>
            </wp:positionH>
            <wp:positionV relativeFrom="margin">
              <wp:posOffset>-896620</wp:posOffset>
            </wp:positionV>
            <wp:extent cx="7557135" cy="10690225"/>
            <wp:effectExtent l="0" t="0" r="5715"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57135" cy="1069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D740A7" w14:textId="68D2DC47" w:rsidR="0051477A" w:rsidRDefault="0051477A">
      <w:pPr>
        <w:pStyle w:val="BodyText"/>
        <w:rPr>
          <w:rFonts w:ascii="Times New Roman"/>
          <w:sz w:val="52"/>
        </w:rPr>
      </w:pPr>
    </w:p>
    <w:p w14:paraId="1DD82335" w14:textId="780B4DD0" w:rsidR="0051477A" w:rsidRDefault="0097513E">
      <w:pPr>
        <w:pStyle w:val="BodyText"/>
        <w:rPr>
          <w:rFonts w:ascii="Times New Roman"/>
          <w:sz w:val="52"/>
        </w:rPr>
      </w:pPr>
      <w:r>
        <w:rPr>
          <w:noProof/>
          <w:lang w:eastAsia="en-IE"/>
        </w:rPr>
        <mc:AlternateContent>
          <mc:Choice Requires="wps">
            <w:drawing>
              <wp:anchor distT="45720" distB="45720" distL="114300" distR="114300" simplePos="0" relativeHeight="251664896" behindDoc="0" locked="0" layoutInCell="1" allowOverlap="1" wp14:anchorId="6458FD65" wp14:editId="3B744FF4">
                <wp:simplePos x="0" y="0"/>
                <wp:positionH relativeFrom="column">
                  <wp:posOffset>-5558155</wp:posOffset>
                </wp:positionH>
                <wp:positionV relativeFrom="paragraph">
                  <wp:posOffset>275590</wp:posOffset>
                </wp:positionV>
                <wp:extent cx="3568065" cy="425450"/>
                <wp:effectExtent l="3175" t="2540" r="635" b="63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065"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3CDE0" w14:textId="48DD6242" w:rsidR="0097513E" w:rsidRDefault="0097513E" w:rsidP="0097513E">
                            <w:r w:rsidRPr="009E0E50">
                              <w:rPr>
                                <w:rFonts w:ascii="Open Sans" w:eastAsiaTheme="majorEastAsia" w:hAnsi="Open Sans" w:cs="Open Sans"/>
                                <w:b/>
                                <w:color w:val="023D35"/>
                                <w:spacing w:val="-10"/>
                                <w:kern w:val="28"/>
                                <w:sz w:val="36"/>
                                <w:szCs w:val="56"/>
                              </w:rPr>
                              <w:t>Adopted on 1</w:t>
                            </w:r>
                            <w:r>
                              <w:rPr>
                                <w:rFonts w:ascii="Open Sans" w:eastAsiaTheme="majorEastAsia" w:hAnsi="Open Sans" w:cs="Open Sans"/>
                                <w:b/>
                                <w:color w:val="023D35"/>
                                <w:spacing w:val="-10"/>
                                <w:kern w:val="28"/>
                                <w:sz w:val="36"/>
                                <w:szCs w:val="56"/>
                              </w:rPr>
                              <w:t>5</w:t>
                            </w:r>
                            <w:r w:rsidRPr="009E0E50">
                              <w:rPr>
                                <w:rFonts w:ascii="Open Sans" w:eastAsiaTheme="majorEastAsia" w:hAnsi="Open Sans" w:cs="Open Sans"/>
                                <w:b/>
                                <w:color w:val="023D35"/>
                                <w:spacing w:val="-10"/>
                                <w:kern w:val="28"/>
                                <w:sz w:val="36"/>
                                <w:szCs w:val="56"/>
                              </w:rPr>
                              <w:t xml:space="preserve"> </w:t>
                            </w:r>
                            <w:r>
                              <w:rPr>
                                <w:rFonts w:ascii="Open Sans" w:eastAsiaTheme="majorEastAsia" w:hAnsi="Open Sans" w:cs="Open Sans"/>
                                <w:b/>
                                <w:color w:val="023D35"/>
                                <w:spacing w:val="-10"/>
                                <w:kern w:val="28"/>
                                <w:sz w:val="36"/>
                                <w:szCs w:val="56"/>
                              </w:rPr>
                              <w:t>January</w:t>
                            </w:r>
                            <w:r w:rsidRPr="009E0E50">
                              <w:rPr>
                                <w:rFonts w:ascii="Open Sans" w:eastAsiaTheme="majorEastAsia" w:hAnsi="Open Sans" w:cs="Open Sans"/>
                                <w:b/>
                                <w:color w:val="023D35"/>
                                <w:spacing w:val="-10"/>
                                <w:kern w:val="28"/>
                                <w:sz w:val="36"/>
                                <w:szCs w:val="56"/>
                              </w:rPr>
                              <w:t xml:space="preserve"> 202</w:t>
                            </w:r>
                            <w:r>
                              <w:rPr>
                                <w:rFonts w:ascii="Open Sans" w:eastAsiaTheme="majorEastAsia" w:hAnsi="Open Sans" w:cs="Open Sans"/>
                                <w:b/>
                                <w:color w:val="023D35"/>
                                <w:spacing w:val="-10"/>
                                <w:kern w:val="28"/>
                                <w:sz w:val="36"/>
                                <w:szCs w:val="56"/>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58FD65" id="Text Box 2" o:spid="_x0000_s1027" type="#_x0000_t202" style="position:absolute;margin-left:-437.65pt;margin-top:21.7pt;width:280.95pt;height:33.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" filled="f" stroked="f">
                <v:textbox>
                  <w:txbxContent>
                    <w:p w14:paraId="4AD3CDE0" w14:textId="48DD6242" w:rsidR="0097513E" w:rsidRDefault="0097513E" w:rsidP="0097513E">
                      <w:r w:rsidRPr="009E0E50">
                        <w:rPr>
                          <w:rFonts w:ascii="Open Sans" w:eastAsiaTheme="majorEastAsia" w:hAnsi="Open Sans" w:cs="Open Sans"/>
                          <w:b/>
                          <w:color w:val="023D35"/>
                          <w:spacing w:val="-10"/>
                          <w:kern w:val="28"/>
                          <w:sz w:val="36"/>
                          <w:szCs w:val="56"/>
                        </w:rPr>
                        <w:t>Adopted on 1</w:t>
                      </w:r>
                      <w:r>
                        <w:rPr>
                          <w:rFonts w:ascii="Open Sans" w:eastAsiaTheme="majorEastAsia" w:hAnsi="Open Sans" w:cs="Open Sans"/>
                          <w:b/>
                          <w:color w:val="023D35"/>
                          <w:spacing w:val="-10"/>
                          <w:kern w:val="28"/>
                          <w:sz w:val="36"/>
                          <w:szCs w:val="56"/>
                        </w:rPr>
                        <w:t>5</w:t>
                      </w:r>
                      <w:r w:rsidRPr="009E0E50">
                        <w:rPr>
                          <w:rFonts w:ascii="Open Sans" w:eastAsiaTheme="majorEastAsia" w:hAnsi="Open Sans" w:cs="Open Sans"/>
                          <w:b/>
                          <w:color w:val="023D35"/>
                          <w:spacing w:val="-10"/>
                          <w:kern w:val="28"/>
                          <w:sz w:val="36"/>
                          <w:szCs w:val="56"/>
                        </w:rPr>
                        <w:t xml:space="preserve"> </w:t>
                      </w:r>
                      <w:r>
                        <w:rPr>
                          <w:rFonts w:ascii="Open Sans" w:eastAsiaTheme="majorEastAsia" w:hAnsi="Open Sans" w:cs="Open Sans"/>
                          <w:b/>
                          <w:color w:val="023D35"/>
                          <w:spacing w:val="-10"/>
                          <w:kern w:val="28"/>
                          <w:sz w:val="36"/>
                          <w:szCs w:val="56"/>
                        </w:rPr>
                        <w:t>January</w:t>
                      </w:r>
                      <w:r w:rsidRPr="009E0E50">
                        <w:rPr>
                          <w:rFonts w:ascii="Open Sans" w:eastAsiaTheme="majorEastAsia" w:hAnsi="Open Sans" w:cs="Open Sans"/>
                          <w:b/>
                          <w:color w:val="023D35"/>
                          <w:spacing w:val="-10"/>
                          <w:kern w:val="28"/>
                          <w:sz w:val="36"/>
                          <w:szCs w:val="56"/>
                        </w:rPr>
                        <w:t xml:space="preserve"> 202</w:t>
                      </w:r>
                      <w:r>
                        <w:rPr>
                          <w:rFonts w:ascii="Open Sans" w:eastAsiaTheme="majorEastAsia" w:hAnsi="Open Sans" w:cs="Open Sans"/>
                          <w:b/>
                          <w:color w:val="023D35"/>
                          <w:spacing w:val="-10"/>
                          <w:kern w:val="28"/>
                          <w:sz w:val="36"/>
                          <w:szCs w:val="56"/>
                        </w:rPr>
                        <w:t>6</w:t>
                      </w:r>
                    </w:p>
                  </w:txbxContent>
                </v:textbox>
                <w10:wrap type="square"/>
              </v:shape>
            </w:pict>
          </mc:Fallback>
        </mc:AlternateContent>
      </w:r>
    </w:p>
    <w:p w14:paraId="07CB683F" w14:textId="062FEFB3" w:rsidR="0051477A" w:rsidRDefault="0051477A">
      <w:pPr>
        <w:pStyle w:val="BodyText"/>
        <w:spacing w:before="93"/>
        <w:rPr>
          <w:rFonts w:ascii="Times New Roman"/>
          <w:sz w:val="52"/>
        </w:rPr>
      </w:pPr>
    </w:p>
    <w:p w14:paraId="2B5C3CA8" w14:textId="107566F8" w:rsidR="0097513E" w:rsidRDefault="0097513E">
      <w:pPr>
        <w:pStyle w:val="Title"/>
        <w:rPr>
          <w:color w:val="001F5F"/>
        </w:rPr>
      </w:pPr>
      <w:bookmarkStart w:id="0" w:name="EU-US_Data_Privacy_Framework__Template_C"/>
      <w:bookmarkEnd w:id="0"/>
    </w:p>
    <w:p w14:paraId="0451A9EC" w14:textId="334BADBB" w:rsidR="0097513E" w:rsidRDefault="0097513E">
      <w:pPr>
        <w:pStyle w:val="Title"/>
        <w:rPr>
          <w:color w:val="001F5F"/>
        </w:rPr>
      </w:pPr>
    </w:p>
    <w:p w14:paraId="6113BCE2" w14:textId="3B54DEC4" w:rsidR="0097513E" w:rsidRDefault="0097513E">
      <w:pPr>
        <w:pStyle w:val="Title"/>
        <w:rPr>
          <w:color w:val="001F5F"/>
        </w:rPr>
      </w:pPr>
    </w:p>
    <w:p w14:paraId="7DF368CA" w14:textId="26CDAD9F" w:rsidR="0097513E" w:rsidRDefault="0097513E">
      <w:pPr>
        <w:pStyle w:val="Title"/>
        <w:rPr>
          <w:color w:val="001F5F"/>
        </w:rPr>
      </w:pPr>
    </w:p>
    <w:p w14:paraId="15C767A0" w14:textId="7A7F6A91" w:rsidR="0097513E" w:rsidRDefault="0097513E">
      <w:pPr>
        <w:pStyle w:val="Title"/>
        <w:rPr>
          <w:color w:val="001F5F"/>
        </w:rPr>
      </w:pPr>
    </w:p>
    <w:p w14:paraId="12ED9B8D" w14:textId="363ABCBC" w:rsidR="0097513E" w:rsidRDefault="0097513E">
      <w:pPr>
        <w:pStyle w:val="Title"/>
        <w:rPr>
          <w:color w:val="001F5F"/>
        </w:rPr>
      </w:pPr>
    </w:p>
    <w:p w14:paraId="6A7409DA" w14:textId="18B012BC" w:rsidR="0097513E" w:rsidRDefault="0097513E">
      <w:pPr>
        <w:pStyle w:val="Title"/>
        <w:rPr>
          <w:color w:val="001F5F"/>
        </w:rPr>
      </w:pPr>
    </w:p>
    <w:p w14:paraId="34070214" w14:textId="52AB1CF0" w:rsidR="0097513E" w:rsidRDefault="0097513E">
      <w:pPr>
        <w:pStyle w:val="Title"/>
        <w:rPr>
          <w:color w:val="001F5F"/>
        </w:rPr>
      </w:pPr>
    </w:p>
    <w:p w14:paraId="4DCF924F" w14:textId="448C05C6" w:rsidR="0097513E" w:rsidRDefault="0097513E">
      <w:pPr>
        <w:pStyle w:val="Title"/>
        <w:rPr>
          <w:color w:val="001F5F"/>
        </w:rPr>
      </w:pPr>
      <w:r>
        <w:rPr>
          <w:noProof/>
          <w:lang w:eastAsia="en-IE"/>
        </w:rPr>
        <mc:AlternateContent>
          <mc:Choice Requires="wps">
            <w:drawing>
              <wp:anchor distT="45720" distB="45720" distL="114300" distR="114300" simplePos="0" relativeHeight="251667968" behindDoc="0" locked="0" layoutInCell="1" allowOverlap="1" wp14:anchorId="15E50023" wp14:editId="7F367600">
                <wp:simplePos x="0" y="0"/>
                <wp:positionH relativeFrom="column">
                  <wp:posOffset>571500</wp:posOffset>
                </wp:positionH>
                <wp:positionV relativeFrom="paragraph">
                  <wp:posOffset>154940</wp:posOffset>
                </wp:positionV>
                <wp:extent cx="5712460" cy="2874010"/>
                <wp:effectExtent l="0" t="0" r="3175" b="25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87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81A10" w14:textId="77777777" w:rsidR="0097513E" w:rsidRPr="00E833F0" w:rsidRDefault="0097513E" w:rsidP="0097513E">
                            <w:pPr>
                              <w:rPr>
                                <w:color w:val="FFFFFF" w:themeColor="background1"/>
                              </w:rPr>
                            </w:pPr>
                            <w:r w:rsidRPr="009E0E50">
                              <w:rPr>
                                <w:rFonts w:ascii="Open Sans" w:eastAsiaTheme="majorEastAsia" w:hAnsi="Open Sans" w:cs="Open Sans"/>
                                <w:b/>
                                <w:color w:val="FFFFFF" w:themeColor="background1"/>
                                <w:spacing w:val="-10"/>
                                <w:kern w:val="28"/>
                                <w:sz w:val="60"/>
                                <w:szCs w:val="60"/>
                              </w:rPr>
                              <w:t xml:space="preserve">for Submitting Commercial Related Complaints to </w:t>
                            </w:r>
                            <w:r>
                              <w:rPr>
                                <w:rFonts w:ascii="Open Sans" w:eastAsiaTheme="majorEastAsia" w:hAnsi="Open Sans" w:cs="Open Sans"/>
                                <w:b/>
                                <w:color w:val="FFFFFF" w:themeColor="background1"/>
                                <w:spacing w:val="-10"/>
                                <w:kern w:val="28"/>
                                <w:sz w:val="60"/>
                                <w:szCs w:val="60"/>
                              </w:rPr>
                              <w:t>the Data Protection Commission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E50023" id="_x0000_s1028" type="#_x0000_t202" style="position:absolute;left:0;text-align:left;margin-left:45pt;margin-top:12.2pt;width:449.8pt;height:226.3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" filled="f" stroked="f">
                <v:textbox>
                  <w:txbxContent>
                    <w:p w14:paraId="63981A10" w14:textId="77777777" w:rsidR="0097513E" w:rsidRPr="00E833F0" w:rsidRDefault="0097513E" w:rsidP="0097513E">
                      <w:pPr>
                        <w:rPr>
                          <w:color w:val="FFFFFF" w:themeColor="background1"/>
                        </w:rPr>
                      </w:pPr>
                      <w:r w:rsidRPr="009E0E50">
                        <w:rPr>
                          <w:rFonts w:ascii="Open Sans" w:eastAsiaTheme="majorEastAsia" w:hAnsi="Open Sans" w:cs="Open Sans"/>
                          <w:b/>
                          <w:color w:val="FFFFFF" w:themeColor="background1"/>
                          <w:spacing w:val="-10"/>
                          <w:kern w:val="28"/>
                          <w:sz w:val="60"/>
                          <w:szCs w:val="60"/>
                        </w:rPr>
                        <w:t xml:space="preserve">for Submitting Commercial Related Complaints to </w:t>
                      </w:r>
                      <w:r>
                        <w:rPr>
                          <w:rFonts w:ascii="Open Sans" w:eastAsiaTheme="majorEastAsia" w:hAnsi="Open Sans" w:cs="Open Sans"/>
                          <w:b/>
                          <w:color w:val="FFFFFF" w:themeColor="background1"/>
                          <w:spacing w:val="-10"/>
                          <w:kern w:val="28"/>
                          <w:sz w:val="60"/>
                          <w:szCs w:val="60"/>
                        </w:rPr>
                        <w:t>the Data Protection Commission</w:t>
                      </w:r>
                    </w:p>
                  </w:txbxContent>
                </v:textbox>
                <w10:wrap type="square"/>
              </v:shape>
            </w:pict>
          </mc:Fallback>
        </mc:AlternateContent>
      </w:r>
    </w:p>
    <w:p w14:paraId="1EACB571" w14:textId="301C30E1" w:rsidR="0051477A" w:rsidRDefault="0051477A">
      <w:pPr>
        <w:pStyle w:val="BodyText"/>
        <w:rPr>
          <w:b/>
          <w:sz w:val="52"/>
        </w:rPr>
      </w:pPr>
    </w:p>
    <w:p w14:paraId="62B9701D" w14:textId="32D0EFB2" w:rsidR="0051477A" w:rsidRDefault="0051477A">
      <w:pPr>
        <w:pStyle w:val="BodyText"/>
        <w:spacing w:before="242"/>
        <w:rPr>
          <w:b/>
          <w:sz w:val="52"/>
        </w:rPr>
      </w:pPr>
    </w:p>
    <w:p w14:paraId="463B6F07" w14:textId="4F4921FA" w:rsidR="0051477A" w:rsidRDefault="0051477A">
      <w:pPr>
        <w:pStyle w:val="BodyText"/>
        <w:rPr>
          <w:sz w:val="20"/>
        </w:rPr>
      </w:pPr>
    </w:p>
    <w:p w14:paraId="711F4478" w14:textId="77777777" w:rsidR="0051477A" w:rsidRDefault="0051477A">
      <w:pPr>
        <w:pStyle w:val="BodyText"/>
        <w:rPr>
          <w:sz w:val="20"/>
        </w:rPr>
      </w:pPr>
    </w:p>
    <w:p w14:paraId="5792A322" w14:textId="77777777" w:rsidR="0051477A" w:rsidRDefault="0051477A">
      <w:pPr>
        <w:pStyle w:val="BodyText"/>
        <w:rPr>
          <w:sz w:val="20"/>
        </w:rPr>
      </w:pPr>
    </w:p>
    <w:p w14:paraId="2F892CCA" w14:textId="77777777" w:rsidR="0051477A" w:rsidRDefault="0051477A">
      <w:pPr>
        <w:pStyle w:val="BodyText"/>
        <w:rPr>
          <w:sz w:val="20"/>
        </w:rPr>
      </w:pPr>
    </w:p>
    <w:p w14:paraId="3C880844" w14:textId="77777777" w:rsidR="0051477A" w:rsidRDefault="0051477A">
      <w:pPr>
        <w:pStyle w:val="BodyText"/>
        <w:rPr>
          <w:sz w:val="20"/>
        </w:rPr>
      </w:pPr>
    </w:p>
    <w:p w14:paraId="49B1EC19" w14:textId="77777777" w:rsidR="0051477A" w:rsidRDefault="0051477A">
      <w:pPr>
        <w:pStyle w:val="BodyText"/>
        <w:rPr>
          <w:sz w:val="20"/>
        </w:rPr>
      </w:pPr>
    </w:p>
    <w:p w14:paraId="49BB5B4A" w14:textId="77777777" w:rsidR="0051477A" w:rsidRDefault="0051477A">
      <w:pPr>
        <w:pStyle w:val="BodyText"/>
        <w:rPr>
          <w:sz w:val="20"/>
        </w:rPr>
      </w:pPr>
    </w:p>
    <w:p w14:paraId="33AA086A" w14:textId="77777777" w:rsidR="0051477A" w:rsidRDefault="0051477A">
      <w:pPr>
        <w:pStyle w:val="BodyText"/>
        <w:rPr>
          <w:sz w:val="20"/>
        </w:rPr>
      </w:pPr>
    </w:p>
    <w:p w14:paraId="1D119EE1" w14:textId="77777777" w:rsidR="0051477A" w:rsidRDefault="0051477A">
      <w:pPr>
        <w:pStyle w:val="BodyText"/>
        <w:rPr>
          <w:sz w:val="20"/>
        </w:rPr>
      </w:pPr>
    </w:p>
    <w:p w14:paraId="4808E572" w14:textId="77777777" w:rsidR="0051477A" w:rsidRDefault="0051477A">
      <w:pPr>
        <w:pStyle w:val="BodyText"/>
        <w:rPr>
          <w:sz w:val="20"/>
        </w:rPr>
      </w:pPr>
    </w:p>
    <w:p w14:paraId="623D4E26" w14:textId="2C800C38" w:rsidR="0051477A" w:rsidRDefault="00DC3841" w:rsidP="00DC3841">
      <w:pPr>
        <w:pStyle w:val="BodyText"/>
        <w:spacing w:before="75"/>
        <w:rPr>
          <w:b/>
          <w:sz w:val="40"/>
        </w:rPr>
      </w:pPr>
      <w:r>
        <w:rPr>
          <w:b/>
          <w:color w:val="001F5F"/>
          <w:sz w:val="40"/>
        </w:rPr>
        <w:lastRenderedPageBreak/>
        <w:t>V</w:t>
      </w:r>
      <w:r w:rsidR="0097513E">
        <w:rPr>
          <w:b/>
          <w:color w:val="001F5F"/>
          <w:sz w:val="40"/>
        </w:rPr>
        <w:t>ersion</w:t>
      </w:r>
      <w:r w:rsidR="00A94E9D">
        <w:rPr>
          <w:b/>
          <w:color w:val="001F5F"/>
          <w:spacing w:val="74"/>
          <w:sz w:val="40"/>
        </w:rPr>
        <w:t xml:space="preserve"> </w:t>
      </w:r>
      <w:r w:rsidR="00A94E9D">
        <w:rPr>
          <w:b/>
          <w:color w:val="001F5F"/>
          <w:spacing w:val="-2"/>
          <w:sz w:val="40"/>
        </w:rPr>
        <w:t>history</w:t>
      </w:r>
    </w:p>
    <w:p w14:paraId="64EBF559" w14:textId="77777777" w:rsidR="0051477A" w:rsidRDefault="0051477A">
      <w:pPr>
        <w:pStyle w:val="BodyText"/>
        <w:spacing w:before="191" w:after="1"/>
        <w:rPr>
          <w:b/>
          <w:sz w:val="20"/>
        </w:rPr>
      </w:pPr>
    </w:p>
    <w:tbl>
      <w:tblPr>
        <w:tblW w:w="0" w:type="auto"/>
        <w:tblInd w:w="30" w:type="dxa"/>
        <w:tblLayout w:type="fixed"/>
        <w:tblCellMar>
          <w:left w:w="0" w:type="dxa"/>
          <w:right w:w="0" w:type="dxa"/>
        </w:tblCellMar>
        <w:tblLook w:val="01E0" w:firstRow="1" w:lastRow="1" w:firstColumn="1" w:lastColumn="1" w:noHBand="0" w:noVBand="0"/>
      </w:tblPr>
      <w:tblGrid>
        <w:gridCol w:w="1712"/>
        <w:gridCol w:w="2407"/>
        <w:gridCol w:w="5525"/>
      </w:tblGrid>
      <w:tr w:rsidR="0051477A" w14:paraId="3B0E2B74" w14:textId="77777777">
        <w:trPr>
          <w:trHeight w:val="384"/>
        </w:trPr>
        <w:tc>
          <w:tcPr>
            <w:tcW w:w="1712" w:type="dxa"/>
            <w:tcBorders>
              <w:bottom w:val="single" w:sz="12" w:space="0" w:color="08139C"/>
            </w:tcBorders>
          </w:tcPr>
          <w:p w14:paraId="4B30469A" w14:textId="77777777" w:rsidR="0051477A" w:rsidRDefault="00A94E9D">
            <w:pPr>
              <w:pStyle w:val="TableParagraph"/>
              <w:spacing w:line="246" w:lineRule="exact"/>
              <w:rPr>
                <w:b/>
              </w:rPr>
            </w:pPr>
            <w:r>
              <w:rPr>
                <w:b/>
                <w:spacing w:val="-2"/>
              </w:rPr>
              <w:t>Version</w:t>
            </w:r>
          </w:p>
        </w:tc>
        <w:tc>
          <w:tcPr>
            <w:tcW w:w="2407" w:type="dxa"/>
            <w:tcBorders>
              <w:bottom w:val="single" w:sz="12" w:space="0" w:color="08139C"/>
            </w:tcBorders>
          </w:tcPr>
          <w:p w14:paraId="161151AC" w14:textId="77777777" w:rsidR="0051477A" w:rsidRDefault="00A94E9D">
            <w:pPr>
              <w:pStyle w:val="TableParagraph"/>
              <w:spacing w:line="246" w:lineRule="exact"/>
              <w:ind w:left="524"/>
              <w:rPr>
                <w:b/>
              </w:rPr>
            </w:pPr>
            <w:r>
              <w:rPr>
                <w:b/>
                <w:spacing w:val="-4"/>
              </w:rPr>
              <w:t>Date</w:t>
            </w:r>
          </w:p>
        </w:tc>
        <w:tc>
          <w:tcPr>
            <w:tcW w:w="5525" w:type="dxa"/>
            <w:tcBorders>
              <w:bottom w:val="single" w:sz="12" w:space="0" w:color="08139C"/>
            </w:tcBorders>
          </w:tcPr>
          <w:p w14:paraId="3176F127" w14:textId="77777777" w:rsidR="0051477A" w:rsidRDefault="00A94E9D">
            <w:pPr>
              <w:pStyle w:val="TableParagraph"/>
              <w:spacing w:line="246" w:lineRule="exact"/>
              <w:ind w:left="243"/>
              <w:rPr>
                <w:b/>
              </w:rPr>
            </w:pPr>
            <w:r>
              <w:rPr>
                <w:b/>
              </w:rPr>
              <w:t>Adoption</w:t>
            </w:r>
            <w:r>
              <w:rPr>
                <w:b/>
                <w:spacing w:val="-1"/>
              </w:rPr>
              <w:t xml:space="preserve"> </w:t>
            </w:r>
            <w:r>
              <w:rPr>
                <w:b/>
                <w:spacing w:val="-2"/>
              </w:rPr>
              <w:t>information</w:t>
            </w:r>
          </w:p>
        </w:tc>
      </w:tr>
      <w:tr w:rsidR="0051477A" w14:paraId="6193FA05" w14:textId="77777777">
        <w:trPr>
          <w:trHeight w:val="511"/>
        </w:trPr>
        <w:tc>
          <w:tcPr>
            <w:tcW w:w="1712" w:type="dxa"/>
            <w:tcBorders>
              <w:top w:val="single" w:sz="12" w:space="0" w:color="08139C"/>
            </w:tcBorders>
          </w:tcPr>
          <w:p w14:paraId="29A5C327" w14:textId="77777777" w:rsidR="0051477A" w:rsidRDefault="00A94E9D">
            <w:pPr>
              <w:pStyle w:val="TableParagraph"/>
              <w:spacing w:before="123"/>
            </w:pPr>
            <w:r>
              <w:t xml:space="preserve">version </w:t>
            </w:r>
            <w:r>
              <w:rPr>
                <w:spacing w:val="-5"/>
              </w:rPr>
              <w:t>1.0</w:t>
            </w:r>
          </w:p>
        </w:tc>
        <w:tc>
          <w:tcPr>
            <w:tcW w:w="2407" w:type="dxa"/>
            <w:tcBorders>
              <w:top w:val="single" w:sz="12" w:space="0" w:color="08139C"/>
            </w:tcBorders>
          </w:tcPr>
          <w:p w14:paraId="573C89FB" w14:textId="77777777" w:rsidR="0051477A" w:rsidRDefault="00A94E9D">
            <w:pPr>
              <w:pStyle w:val="TableParagraph"/>
              <w:spacing w:before="123"/>
              <w:ind w:left="524"/>
            </w:pPr>
            <w:r>
              <w:t>17</w:t>
            </w:r>
            <w:r>
              <w:rPr>
                <w:spacing w:val="-3"/>
              </w:rPr>
              <w:t xml:space="preserve"> </w:t>
            </w:r>
            <w:r>
              <w:t>April</w:t>
            </w:r>
            <w:r>
              <w:rPr>
                <w:spacing w:val="-1"/>
              </w:rPr>
              <w:t xml:space="preserve"> </w:t>
            </w:r>
            <w:r>
              <w:rPr>
                <w:spacing w:val="-4"/>
              </w:rPr>
              <w:t>2024</w:t>
            </w:r>
          </w:p>
        </w:tc>
        <w:tc>
          <w:tcPr>
            <w:tcW w:w="5525" w:type="dxa"/>
            <w:tcBorders>
              <w:top w:val="single" w:sz="12" w:space="0" w:color="08139C"/>
            </w:tcBorders>
          </w:tcPr>
          <w:p w14:paraId="488641B8" w14:textId="77777777" w:rsidR="0051477A" w:rsidRDefault="00A94E9D">
            <w:pPr>
              <w:pStyle w:val="TableParagraph"/>
              <w:spacing w:before="123"/>
              <w:ind w:left="243"/>
            </w:pPr>
            <w:r>
              <w:t>adoption</w:t>
            </w:r>
            <w:r>
              <w:rPr>
                <w:spacing w:val="-2"/>
              </w:rPr>
              <w:t xml:space="preserve"> </w:t>
            </w:r>
            <w:r>
              <w:t>of</w:t>
            </w:r>
            <w:r>
              <w:rPr>
                <w:spacing w:val="-4"/>
              </w:rPr>
              <w:t xml:space="preserve"> </w:t>
            </w:r>
            <w:r>
              <w:t>the</w:t>
            </w:r>
            <w:r>
              <w:rPr>
                <w:spacing w:val="-1"/>
              </w:rPr>
              <w:t xml:space="preserve"> </w:t>
            </w:r>
            <w:r>
              <w:t>Template</w:t>
            </w:r>
            <w:r>
              <w:rPr>
                <w:spacing w:val="-2"/>
              </w:rPr>
              <w:t xml:space="preserve"> </w:t>
            </w:r>
            <w:r>
              <w:t>Complaint</w:t>
            </w:r>
            <w:r>
              <w:rPr>
                <w:spacing w:val="-5"/>
              </w:rPr>
              <w:t xml:space="preserve"> </w:t>
            </w:r>
            <w:r>
              <w:rPr>
                <w:spacing w:val="-4"/>
              </w:rPr>
              <w:t>Form</w:t>
            </w:r>
          </w:p>
        </w:tc>
      </w:tr>
      <w:tr w:rsidR="0051477A" w14:paraId="6625CB72" w14:textId="77777777">
        <w:trPr>
          <w:trHeight w:val="380"/>
        </w:trPr>
        <w:tc>
          <w:tcPr>
            <w:tcW w:w="1712" w:type="dxa"/>
          </w:tcPr>
          <w:p w14:paraId="04EB8B47" w14:textId="016B72DD" w:rsidR="0051477A" w:rsidRDefault="00A94E9D">
            <w:pPr>
              <w:pStyle w:val="TableParagraph"/>
              <w:spacing w:before="127" w:line="233" w:lineRule="exact"/>
            </w:pPr>
            <w:r>
              <w:t>version</w:t>
            </w:r>
            <w:r>
              <w:rPr>
                <w:spacing w:val="1"/>
              </w:rPr>
              <w:t xml:space="preserve"> </w:t>
            </w:r>
            <w:r>
              <w:rPr>
                <w:spacing w:val="-5"/>
              </w:rPr>
              <w:t>2.</w:t>
            </w:r>
            <w:r w:rsidR="00986899">
              <w:rPr>
                <w:spacing w:val="-5"/>
              </w:rPr>
              <w:t>0</w:t>
            </w:r>
          </w:p>
        </w:tc>
        <w:tc>
          <w:tcPr>
            <w:tcW w:w="2407" w:type="dxa"/>
          </w:tcPr>
          <w:p w14:paraId="5B4AE720" w14:textId="77777777" w:rsidR="0051477A" w:rsidRDefault="00A94E9D">
            <w:pPr>
              <w:pStyle w:val="TableParagraph"/>
              <w:spacing w:before="127" w:line="233" w:lineRule="exact"/>
              <w:ind w:left="524"/>
            </w:pPr>
            <w:r>
              <w:t>15</w:t>
            </w:r>
            <w:r>
              <w:rPr>
                <w:spacing w:val="-1"/>
              </w:rPr>
              <w:t xml:space="preserve"> </w:t>
            </w:r>
            <w:r>
              <w:t>January</w:t>
            </w:r>
            <w:r>
              <w:rPr>
                <w:spacing w:val="-7"/>
              </w:rPr>
              <w:t xml:space="preserve"> </w:t>
            </w:r>
            <w:r>
              <w:rPr>
                <w:spacing w:val="-4"/>
              </w:rPr>
              <w:t>2026</w:t>
            </w:r>
          </w:p>
        </w:tc>
        <w:tc>
          <w:tcPr>
            <w:tcW w:w="5525" w:type="dxa"/>
          </w:tcPr>
          <w:p w14:paraId="6391A9A3" w14:textId="77777777" w:rsidR="0051477A" w:rsidRDefault="00A94E9D">
            <w:pPr>
              <w:pStyle w:val="TableParagraph"/>
              <w:spacing w:before="127" w:line="233" w:lineRule="exact"/>
              <w:ind w:left="243"/>
            </w:pPr>
            <w:r>
              <w:t>adoption of</w:t>
            </w:r>
            <w:r>
              <w:rPr>
                <w:spacing w:val="-6"/>
              </w:rPr>
              <w:t xml:space="preserve"> </w:t>
            </w:r>
            <w:r>
              <w:t>updated</w:t>
            </w:r>
            <w:r>
              <w:rPr>
                <w:spacing w:val="1"/>
              </w:rPr>
              <w:t xml:space="preserve"> </w:t>
            </w:r>
            <w:r>
              <w:rPr>
                <w:spacing w:val="-2"/>
              </w:rPr>
              <w:t>version</w:t>
            </w:r>
          </w:p>
        </w:tc>
      </w:tr>
    </w:tbl>
    <w:p w14:paraId="52FAD092" w14:textId="77777777" w:rsidR="0051477A" w:rsidRDefault="0051477A">
      <w:pPr>
        <w:pStyle w:val="TableParagraph"/>
        <w:spacing w:line="233" w:lineRule="exact"/>
        <w:sectPr w:rsidR="0051477A">
          <w:footerReference w:type="default" r:id="rId8"/>
          <w:pgSz w:w="11910" w:h="16840"/>
          <w:pgMar w:top="1380" w:right="708" w:bottom="1900" w:left="1417" w:header="0" w:footer="1701" w:gutter="0"/>
          <w:pgNumType w:start="1"/>
          <w:cols w:space="720"/>
        </w:sectPr>
      </w:pPr>
    </w:p>
    <w:p w14:paraId="7B204A0D" w14:textId="77777777" w:rsidR="0051477A" w:rsidRDefault="00A94E9D">
      <w:pPr>
        <w:spacing w:before="60"/>
        <w:ind w:left="23"/>
        <w:rPr>
          <w:b/>
          <w:sz w:val="40"/>
        </w:rPr>
      </w:pPr>
      <w:r>
        <w:rPr>
          <w:b/>
          <w:color w:val="001F5F"/>
          <w:sz w:val="40"/>
        </w:rPr>
        <w:lastRenderedPageBreak/>
        <w:t>Table</w:t>
      </w:r>
      <w:r>
        <w:rPr>
          <w:b/>
          <w:color w:val="001F5F"/>
          <w:spacing w:val="44"/>
          <w:sz w:val="40"/>
        </w:rPr>
        <w:t xml:space="preserve"> </w:t>
      </w:r>
      <w:r>
        <w:rPr>
          <w:b/>
          <w:color w:val="001F5F"/>
          <w:sz w:val="40"/>
        </w:rPr>
        <w:t>of</w:t>
      </w:r>
      <w:r>
        <w:rPr>
          <w:b/>
          <w:color w:val="001F5F"/>
          <w:spacing w:val="45"/>
          <w:sz w:val="40"/>
        </w:rPr>
        <w:t xml:space="preserve"> </w:t>
      </w:r>
      <w:r>
        <w:rPr>
          <w:b/>
          <w:color w:val="001F5F"/>
          <w:spacing w:val="-2"/>
          <w:sz w:val="40"/>
        </w:rPr>
        <w:t>Contents</w:t>
      </w:r>
    </w:p>
    <w:sdt>
      <w:sdtPr>
        <w:rPr>
          <w:b w:val="0"/>
          <w:bCs w:val="0"/>
        </w:rPr>
        <w:id w:val="-544679573"/>
        <w:docPartObj>
          <w:docPartGallery w:val="Table of Contents"/>
          <w:docPartUnique/>
        </w:docPartObj>
      </w:sdtPr>
      <w:sdtEndPr/>
      <w:sdtContent>
        <w:p w14:paraId="20C5CCD6" w14:textId="77777777" w:rsidR="0051477A" w:rsidRDefault="00A94E9D">
          <w:pPr>
            <w:pStyle w:val="TOC1"/>
            <w:tabs>
              <w:tab w:val="right" w:leader="dot" w:pos="9044"/>
            </w:tabs>
            <w:spacing w:before="714"/>
          </w:pPr>
          <w:r>
            <w:fldChar w:fldCharType="begin"/>
          </w:r>
          <w:r>
            <w:instrText xml:space="preserve">TOC \o "1-1" \h \z \u </w:instrText>
          </w:r>
          <w:r>
            <w:fldChar w:fldCharType="separate"/>
          </w:r>
          <w:hyperlink w:anchor="_bookmark1" w:history="1">
            <w:r>
              <w:rPr>
                <w:color w:val="090F5D"/>
              </w:rPr>
              <w:t>Complaint</w:t>
            </w:r>
            <w:r>
              <w:rPr>
                <w:color w:val="090F5D"/>
                <w:spacing w:val="-2"/>
              </w:rPr>
              <w:t xml:space="preserve"> </w:t>
            </w:r>
            <w:r>
              <w:rPr>
                <w:color w:val="090F5D"/>
              </w:rPr>
              <w:t>form</w:t>
            </w:r>
            <w:r>
              <w:rPr>
                <w:color w:val="090F5D"/>
                <w:spacing w:val="-4"/>
              </w:rPr>
              <w:t xml:space="preserve"> </w:t>
            </w:r>
            <w:r>
              <w:rPr>
                <w:color w:val="090F5D"/>
              </w:rPr>
              <w:t>for</w:t>
            </w:r>
            <w:r>
              <w:rPr>
                <w:color w:val="090F5D"/>
                <w:spacing w:val="-3"/>
              </w:rPr>
              <w:t xml:space="preserve"> </w:t>
            </w:r>
            <w:r>
              <w:rPr>
                <w:color w:val="090F5D"/>
              </w:rPr>
              <w:t>DPF</w:t>
            </w:r>
            <w:r>
              <w:rPr>
                <w:color w:val="090F5D"/>
                <w:spacing w:val="-2"/>
              </w:rPr>
              <w:t xml:space="preserve"> complaints</w:t>
            </w:r>
            <w:r>
              <w:rPr>
                <w:color w:val="090F5D"/>
              </w:rPr>
              <w:tab/>
            </w:r>
            <w:r>
              <w:rPr>
                <w:color w:val="090F5D"/>
                <w:spacing w:val="-10"/>
              </w:rPr>
              <w:t>3</w:t>
            </w:r>
          </w:hyperlink>
        </w:p>
        <w:p w14:paraId="5F4FE7CF" w14:textId="77777777" w:rsidR="0051477A" w:rsidRDefault="00986899">
          <w:pPr>
            <w:pStyle w:val="TOC1"/>
            <w:tabs>
              <w:tab w:val="right" w:leader="dot" w:pos="9044"/>
            </w:tabs>
            <w:spacing w:before="142"/>
          </w:pPr>
          <w:hyperlink w:anchor="_bookmark5" w:history="1">
            <w:r w:rsidR="00A94E9D">
              <w:rPr>
                <w:color w:val="090F5D"/>
                <w:spacing w:val="-2"/>
              </w:rPr>
              <w:t>Glossary</w:t>
            </w:r>
            <w:r w:rsidR="00A94E9D">
              <w:rPr>
                <w:color w:val="090F5D"/>
              </w:rPr>
              <w:tab/>
            </w:r>
            <w:r w:rsidR="00A94E9D">
              <w:rPr>
                <w:color w:val="090F5D"/>
                <w:spacing w:val="-10"/>
              </w:rPr>
              <w:t>5</w:t>
            </w:r>
          </w:hyperlink>
        </w:p>
        <w:p w14:paraId="177CE7A3" w14:textId="77777777" w:rsidR="0051477A" w:rsidRDefault="00986899">
          <w:pPr>
            <w:pStyle w:val="TOC1"/>
            <w:tabs>
              <w:tab w:val="right" w:leader="dot" w:pos="9044"/>
            </w:tabs>
          </w:pPr>
          <w:hyperlink w:anchor="_bookmark14" w:history="1">
            <w:r w:rsidR="00A94E9D">
              <w:rPr>
                <w:color w:val="090F5D"/>
              </w:rPr>
              <w:t>General</w:t>
            </w:r>
            <w:r w:rsidR="00A94E9D">
              <w:rPr>
                <w:color w:val="090F5D"/>
                <w:spacing w:val="-1"/>
              </w:rPr>
              <w:t xml:space="preserve"> </w:t>
            </w:r>
            <w:r w:rsidR="00A94E9D">
              <w:rPr>
                <w:color w:val="090F5D"/>
                <w:spacing w:val="-2"/>
              </w:rPr>
              <w:t>information</w:t>
            </w:r>
            <w:r w:rsidR="00A94E9D">
              <w:rPr>
                <w:color w:val="090F5D"/>
              </w:rPr>
              <w:tab/>
            </w:r>
            <w:r w:rsidR="00A94E9D">
              <w:rPr>
                <w:color w:val="090F5D"/>
                <w:spacing w:val="-10"/>
              </w:rPr>
              <w:t>6</w:t>
            </w:r>
          </w:hyperlink>
        </w:p>
        <w:p w14:paraId="2DCF2039" w14:textId="77777777" w:rsidR="0051477A" w:rsidRDefault="00A94E9D">
          <w:r>
            <w:fldChar w:fldCharType="end"/>
          </w:r>
        </w:p>
      </w:sdtContent>
    </w:sdt>
    <w:p w14:paraId="7E13F389" w14:textId="77777777" w:rsidR="0051477A" w:rsidRDefault="0051477A">
      <w:pPr>
        <w:sectPr w:rsidR="0051477A">
          <w:pgSz w:w="11910" w:h="16840"/>
          <w:pgMar w:top="1380" w:right="708" w:bottom="1900" w:left="1417" w:header="0" w:footer="1701" w:gutter="0"/>
          <w:cols w:space="720"/>
        </w:sectPr>
      </w:pPr>
    </w:p>
    <w:p w14:paraId="5E72BDE3" w14:textId="77777777" w:rsidR="0051477A" w:rsidRDefault="00A94E9D">
      <w:pPr>
        <w:pStyle w:val="Heading1"/>
        <w:jc w:val="both"/>
      </w:pPr>
      <w:bookmarkStart w:id="1" w:name="Complaint_form_for_DPF_complaints"/>
      <w:bookmarkStart w:id="2" w:name="_bookmark1"/>
      <w:bookmarkEnd w:id="1"/>
      <w:bookmarkEnd w:id="2"/>
      <w:r>
        <w:rPr>
          <w:color w:val="001F5F"/>
        </w:rPr>
        <w:lastRenderedPageBreak/>
        <w:t>Complaint</w:t>
      </w:r>
      <w:r>
        <w:rPr>
          <w:color w:val="001F5F"/>
          <w:spacing w:val="54"/>
        </w:rPr>
        <w:t xml:space="preserve"> </w:t>
      </w:r>
      <w:r>
        <w:rPr>
          <w:color w:val="001F5F"/>
        </w:rPr>
        <w:t>form</w:t>
      </w:r>
      <w:r>
        <w:rPr>
          <w:color w:val="001F5F"/>
          <w:spacing w:val="52"/>
        </w:rPr>
        <w:t xml:space="preserve"> </w:t>
      </w:r>
      <w:r>
        <w:rPr>
          <w:color w:val="001F5F"/>
        </w:rPr>
        <w:t>for</w:t>
      </w:r>
      <w:r>
        <w:rPr>
          <w:color w:val="001F5F"/>
          <w:spacing w:val="63"/>
        </w:rPr>
        <w:t xml:space="preserve"> </w:t>
      </w:r>
      <w:r>
        <w:rPr>
          <w:color w:val="001F5F"/>
        </w:rPr>
        <w:t>DPF</w:t>
      </w:r>
      <w:r>
        <w:rPr>
          <w:color w:val="001F5F"/>
          <w:spacing w:val="57"/>
        </w:rPr>
        <w:t xml:space="preserve"> </w:t>
      </w:r>
      <w:r>
        <w:rPr>
          <w:color w:val="001F5F"/>
          <w:spacing w:val="-2"/>
        </w:rPr>
        <w:t>complaints</w:t>
      </w:r>
    </w:p>
    <w:p w14:paraId="72EB95B0" w14:textId="77777777" w:rsidR="0051477A" w:rsidRDefault="00A94E9D">
      <w:pPr>
        <w:pStyle w:val="BodyText"/>
        <w:spacing w:before="294" w:line="256" w:lineRule="auto"/>
        <w:ind w:left="23" w:right="724"/>
        <w:jc w:val="both"/>
      </w:pPr>
      <w:r>
        <w:t>In order to facilitate the handling of your complaint, you should provide your DPA with the following</w:t>
      </w:r>
      <w:r>
        <w:rPr>
          <w:spacing w:val="-14"/>
        </w:rPr>
        <w:t xml:space="preserve"> </w:t>
      </w:r>
      <w:r>
        <w:t>information.</w:t>
      </w:r>
      <w:r>
        <w:rPr>
          <w:spacing w:val="-8"/>
        </w:rPr>
        <w:t xml:space="preserve"> </w:t>
      </w:r>
      <w:r>
        <w:t>The</w:t>
      </w:r>
      <w:r>
        <w:rPr>
          <w:spacing w:val="-9"/>
        </w:rPr>
        <w:t xml:space="preserve"> </w:t>
      </w:r>
      <w:r>
        <w:t>same</w:t>
      </w:r>
      <w:r>
        <w:rPr>
          <w:spacing w:val="-9"/>
        </w:rPr>
        <w:t xml:space="preserve"> </w:t>
      </w:r>
      <w:r>
        <w:t>information</w:t>
      </w:r>
      <w:r>
        <w:rPr>
          <w:spacing w:val="-9"/>
        </w:rPr>
        <w:t xml:space="preserve"> </w:t>
      </w:r>
      <w:r>
        <w:t>should</w:t>
      </w:r>
      <w:r>
        <w:rPr>
          <w:spacing w:val="-9"/>
        </w:rPr>
        <w:t xml:space="preserve"> </w:t>
      </w:r>
      <w:r>
        <w:t>be</w:t>
      </w:r>
      <w:r>
        <w:rPr>
          <w:spacing w:val="-9"/>
        </w:rPr>
        <w:t xml:space="preserve"> </w:t>
      </w:r>
      <w:r>
        <w:t>provided</w:t>
      </w:r>
      <w:r>
        <w:rPr>
          <w:spacing w:val="-9"/>
        </w:rPr>
        <w:t xml:space="preserve"> </w:t>
      </w:r>
      <w:r>
        <w:t>to</w:t>
      </w:r>
      <w:r>
        <w:rPr>
          <w:spacing w:val="-9"/>
        </w:rPr>
        <w:t xml:space="preserve"> </w:t>
      </w:r>
      <w:r>
        <w:t>the</w:t>
      </w:r>
      <w:r>
        <w:rPr>
          <w:spacing w:val="-9"/>
        </w:rPr>
        <w:t xml:space="preserve"> </w:t>
      </w:r>
      <w:r>
        <w:t>DPA</w:t>
      </w:r>
      <w:r>
        <w:rPr>
          <w:spacing w:val="-13"/>
        </w:rPr>
        <w:t xml:space="preserve"> </w:t>
      </w:r>
      <w:r>
        <w:t>even</w:t>
      </w:r>
      <w:r>
        <w:rPr>
          <w:spacing w:val="-9"/>
        </w:rPr>
        <w:t xml:space="preserve"> </w:t>
      </w:r>
      <w:r>
        <w:t>if</w:t>
      </w:r>
      <w:r>
        <w:rPr>
          <w:spacing w:val="-13"/>
        </w:rPr>
        <w:t xml:space="preserve"> </w:t>
      </w:r>
      <w:r>
        <w:t>you</w:t>
      </w:r>
      <w:r>
        <w:rPr>
          <w:spacing w:val="-9"/>
        </w:rPr>
        <w:t xml:space="preserve"> </w:t>
      </w:r>
      <w:r>
        <w:t>decide not to use this complaint form.</w:t>
      </w:r>
    </w:p>
    <w:p w14:paraId="52DA742D" w14:textId="77777777" w:rsidR="0051477A" w:rsidRDefault="00A94E9D">
      <w:pPr>
        <w:pStyle w:val="BodyText"/>
        <w:spacing w:before="158" w:line="256" w:lineRule="auto"/>
        <w:ind w:left="23" w:right="741"/>
        <w:jc w:val="both"/>
      </w:pPr>
      <w:r>
        <w:t>Please note that the EDPB is not competent to deal with your complaint and should not be contacted in this respect.</w:t>
      </w:r>
    </w:p>
    <w:p w14:paraId="21A7CA46" w14:textId="77777777" w:rsidR="0051477A" w:rsidRDefault="00A94E9D">
      <w:pPr>
        <w:pStyle w:val="BodyText"/>
        <w:spacing w:before="159" w:line="256" w:lineRule="auto"/>
        <w:ind w:left="23" w:right="754"/>
      </w:pPr>
      <w:r>
        <w:t>When filling in the complaint form, you should aim at</w:t>
      </w:r>
      <w:r>
        <w:rPr>
          <w:spacing w:val="-5"/>
        </w:rPr>
        <w:t xml:space="preserve"> </w:t>
      </w:r>
      <w:r>
        <w:t>providing as many details</w:t>
      </w:r>
      <w:r>
        <w:rPr>
          <w:spacing w:val="-4"/>
        </w:rPr>
        <w:t xml:space="preserve"> </w:t>
      </w:r>
      <w:r>
        <w:t>as possible on</w:t>
      </w:r>
      <w:r>
        <w:rPr>
          <w:spacing w:val="-1"/>
        </w:rPr>
        <w:t xml:space="preserve"> </w:t>
      </w:r>
      <w:r>
        <w:t>the</w:t>
      </w:r>
      <w:r>
        <w:rPr>
          <w:spacing w:val="-1"/>
        </w:rPr>
        <w:t xml:space="preserve"> </w:t>
      </w:r>
      <w:r>
        <w:t>alleged</w:t>
      </w:r>
      <w:r>
        <w:rPr>
          <w:spacing w:val="-1"/>
        </w:rPr>
        <w:t xml:space="preserve"> </w:t>
      </w:r>
      <w:r>
        <w:t>violation</w:t>
      </w:r>
      <w:r>
        <w:rPr>
          <w:spacing w:val="-1"/>
        </w:rPr>
        <w:t xml:space="preserve"> </w:t>
      </w:r>
      <w:r>
        <w:t>and</w:t>
      </w:r>
      <w:r>
        <w:rPr>
          <w:spacing w:val="-6"/>
        </w:rPr>
        <w:t xml:space="preserve"> </w:t>
      </w:r>
      <w:r>
        <w:t>processing.</w:t>
      </w:r>
      <w:r>
        <w:rPr>
          <w:spacing w:val="-5"/>
        </w:rPr>
        <w:t xml:space="preserve"> </w:t>
      </w:r>
      <w:r>
        <w:t>This</w:t>
      </w:r>
      <w:r>
        <w:rPr>
          <w:spacing w:val="-4"/>
        </w:rPr>
        <w:t xml:space="preserve"> </w:t>
      </w:r>
      <w:r>
        <w:t>will</w:t>
      </w:r>
      <w:r>
        <w:rPr>
          <w:spacing w:val="-3"/>
        </w:rPr>
        <w:t xml:space="preserve"> </w:t>
      </w:r>
      <w:r>
        <w:t>facilitate</w:t>
      </w:r>
      <w:r>
        <w:rPr>
          <w:spacing w:val="-1"/>
        </w:rPr>
        <w:t xml:space="preserve"> </w:t>
      </w:r>
      <w:r>
        <w:t>the</w:t>
      </w:r>
      <w:r>
        <w:rPr>
          <w:spacing w:val="-1"/>
        </w:rPr>
        <w:t xml:space="preserve"> </w:t>
      </w:r>
      <w:r>
        <w:t>handling</w:t>
      </w:r>
      <w:r>
        <w:rPr>
          <w:spacing w:val="-6"/>
        </w:rPr>
        <w:t xml:space="preserve"> </w:t>
      </w:r>
      <w:r>
        <w:t>of</w:t>
      </w:r>
      <w:r>
        <w:rPr>
          <w:spacing w:val="-5"/>
        </w:rPr>
        <w:t xml:space="preserve"> </w:t>
      </w:r>
      <w:r>
        <w:t>your</w:t>
      </w:r>
      <w:r>
        <w:rPr>
          <w:spacing w:val="-2"/>
        </w:rPr>
        <w:t xml:space="preserve"> </w:t>
      </w:r>
      <w:r>
        <w:t>complaint</w:t>
      </w:r>
      <w:r>
        <w:rPr>
          <w:spacing w:val="-5"/>
        </w:rPr>
        <w:t xml:space="preserve"> </w:t>
      </w:r>
      <w:r>
        <w:t>by the DPA.</w:t>
      </w:r>
    </w:p>
    <w:p w14:paraId="3D07B6CC" w14:textId="77777777" w:rsidR="0051477A" w:rsidRDefault="00A94E9D">
      <w:pPr>
        <w:pStyle w:val="Heading4"/>
        <w:numPr>
          <w:ilvl w:val="0"/>
          <w:numId w:val="1"/>
        </w:numPr>
        <w:tabs>
          <w:tab w:val="left" w:pos="382"/>
        </w:tabs>
        <w:spacing w:before="160"/>
        <w:ind w:left="382" w:right="0" w:hanging="359"/>
      </w:pPr>
      <w:r>
        <w:t>Personal</w:t>
      </w:r>
      <w:r>
        <w:rPr>
          <w:spacing w:val="-1"/>
        </w:rPr>
        <w:t xml:space="preserve"> </w:t>
      </w:r>
      <w:r>
        <w:rPr>
          <w:spacing w:val="-2"/>
        </w:rPr>
        <w:t>information:</w:t>
      </w:r>
    </w:p>
    <w:p w14:paraId="6BFC8201" w14:textId="77777777" w:rsidR="0051477A" w:rsidRDefault="00A94E9D">
      <w:pPr>
        <w:pStyle w:val="ListParagraph"/>
        <w:numPr>
          <w:ilvl w:val="1"/>
          <w:numId w:val="1"/>
        </w:numPr>
        <w:tabs>
          <w:tab w:val="left" w:pos="1177"/>
          <w:tab w:val="left" w:pos="1179"/>
        </w:tabs>
        <w:spacing w:before="167"/>
        <w:ind w:right="729"/>
      </w:pPr>
      <w:r>
        <w:t>Name or other type of identifier used by the DPF company to identify you, such as user name (mandatory in the case in which the right of access is at stake)</w:t>
      </w:r>
      <w:hyperlink w:anchor="_bookmark2" w:history="1">
        <w:r>
          <w:rPr>
            <w:vertAlign w:val="superscript"/>
          </w:rPr>
          <w:t>2</w:t>
        </w:r>
      </w:hyperlink>
      <w:r>
        <w:t>:</w:t>
      </w:r>
    </w:p>
    <w:p w14:paraId="51144EA8" w14:textId="77777777" w:rsidR="0051477A" w:rsidRDefault="00A94E9D">
      <w:pPr>
        <w:pStyle w:val="ListParagraph"/>
        <w:numPr>
          <w:ilvl w:val="1"/>
          <w:numId w:val="1"/>
        </w:numPr>
        <w:tabs>
          <w:tab w:val="left" w:pos="1178"/>
        </w:tabs>
        <w:spacing w:before="179"/>
        <w:ind w:left="1178" w:hanging="359"/>
      </w:pPr>
      <w:r>
        <w:t>Preferred</w:t>
      </w:r>
      <w:r>
        <w:rPr>
          <w:spacing w:val="-3"/>
        </w:rPr>
        <w:t xml:space="preserve"> </w:t>
      </w:r>
      <w:r>
        <w:t>contact</w:t>
      </w:r>
      <w:r>
        <w:rPr>
          <w:spacing w:val="-5"/>
        </w:rPr>
        <w:t xml:space="preserve"> </w:t>
      </w:r>
      <w:r>
        <w:t>(e.g.</w:t>
      </w:r>
      <w:r>
        <w:rPr>
          <w:spacing w:val="-4"/>
        </w:rPr>
        <w:t xml:space="preserve"> </w:t>
      </w:r>
      <w:r>
        <w:t>phone</w:t>
      </w:r>
      <w:r>
        <w:rPr>
          <w:spacing w:val="-1"/>
        </w:rPr>
        <w:t xml:space="preserve"> </w:t>
      </w:r>
      <w:r>
        <w:t>number,</w:t>
      </w:r>
      <w:r>
        <w:rPr>
          <w:spacing w:val="-4"/>
        </w:rPr>
        <w:t xml:space="preserve"> </w:t>
      </w:r>
      <w:r>
        <w:t>e-mail</w:t>
      </w:r>
      <w:r>
        <w:rPr>
          <w:spacing w:val="-3"/>
        </w:rPr>
        <w:t xml:space="preserve"> </w:t>
      </w:r>
      <w:r>
        <w:t>address,</w:t>
      </w:r>
      <w:r>
        <w:rPr>
          <w:spacing w:val="-5"/>
        </w:rPr>
        <w:t xml:space="preserve"> </w:t>
      </w:r>
      <w:r>
        <w:t>mailing</w:t>
      </w:r>
      <w:r>
        <w:rPr>
          <w:spacing w:val="-5"/>
        </w:rPr>
        <w:t xml:space="preserve"> </w:t>
      </w:r>
      <w:r>
        <w:rPr>
          <w:spacing w:val="-2"/>
        </w:rPr>
        <w:t>address):</w:t>
      </w:r>
    </w:p>
    <w:p w14:paraId="131A6B42" w14:textId="77777777" w:rsidR="0051477A" w:rsidRDefault="00A94E9D">
      <w:pPr>
        <w:pStyle w:val="ListParagraph"/>
        <w:numPr>
          <w:ilvl w:val="1"/>
          <w:numId w:val="1"/>
        </w:numPr>
        <w:tabs>
          <w:tab w:val="left" w:pos="1178"/>
        </w:tabs>
        <w:spacing w:before="166"/>
        <w:ind w:left="1178" w:hanging="359"/>
      </w:pPr>
      <w:r>
        <w:t>Your</w:t>
      </w:r>
      <w:r>
        <w:rPr>
          <w:spacing w:val="-1"/>
        </w:rPr>
        <w:t xml:space="preserve"> </w:t>
      </w:r>
      <w:r>
        <w:t>full</w:t>
      </w:r>
      <w:r>
        <w:rPr>
          <w:spacing w:val="-2"/>
        </w:rPr>
        <w:t xml:space="preserve"> </w:t>
      </w:r>
      <w:r>
        <w:t>name (for</w:t>
      </w:r>
      <w:r>
        <w:rPr>
          <w:spacing w:val="-2"/>
        </w:rPr>
        <w:t xml:space="preserve"> </w:t>
      </w:r>
      <w:r>
        <w:t>contact</w:t>
      </w:r>
      <w:r>
        <w:rPr>
          <w:spacing w:val="-4"/>
        </w:rPr>
        <w:t xml:space="preserve"> </w:t>
      </w:r>
      <w:r>
        <w:rPr>
          <w:spacing w:val="-2"/>
        </w:rPr>
        <w:t>purposes):</w:t>
      </w:r>
    </w:p>
    <w:p w14:paraId="77918FDA" w14:textId="77777777" w:rsidR="0051477A" w:rsidRDefault="0051477A">
      <w:pPr>
        <w:pStyle w:val="BodyText"/>
      </w:pPr>
    </w:p>
    <w:p w14:paraId="264885F9" w14:textId="77777777" w:rsidR="0051477A" w:rsidRDefault="0051477A">
      <w:pPr>
        <w:pStyle w:val="BodyText"/>
        <w:spacing w:before="85"/>
      </w:pPr>
    </w:p>
    <w:p w14:paraId="47486AF6" w14:textId="77777777" w:rsidR="0051477A" w:rsidRDefault="00A94E9D">
      <w:pPr>
        <w:pStyle w:val="Heading4"/>
        <w:numPr>
          <w:ilvl w:val="0"/>
          <w:numId w:val="1"/>
        </w:numPr>
        <w:tabs>
          <w:tab w:val="left" w:pos="382"/>
          <w:tab w:val="left" w:pos="384"/>
        </w:tabs>
        <w:spacing w:before="1" w:line="244" w:lineRule="auto"/>
        <w:ind w:right="725"/>
        <w:jc w:val="both"/>
      </w:pPr>
      <w:r>
        <w:t>If known, please provide the name and contact information of the company in the EEA that sent your data to the US.</w:t>
      </w:r>
    </w:p>
    <w:p w14:paraId="403C4079" w14:textId="77777777" w:rsidR="0051477A" w:rsidRDefault="0051477A">
      <w:pPr>
        <w:pStyle w:val="BodyText"/>
        <w:rPr>
          <w:b/>
        </w:rPr>
      </w:pPr>
    </w:p>
    <w:p w14:paraId="62824B61" w14:textId="77777777" w:rsidR="0051477A" w:rsidRDefault="0051477A">
      <w:pPr>
        <w:pStyle w:val="BodyText"/>
        <w:rPr>
          <w:b/>
        </w:rPr>
      </w:pPr>
    </w:p>
    <w:p w14:paraId="3B92B7E2" w14:textId="77777777" w:rsidR="0051477A" w:rsidRDefault="0051477A">
      <w:pPr>
        <w:pStyle w:val="BodyText"/>
        <w:rPr>
          <w:b/>
        </w:rPr>
      </w:pPr>
    </w:p>
    <w:p w14:paraId="06A5254F" w14:textId="77777777" w:rsidR="0051477A" w:rsidRDefault="0051477A">
      <w:pPr>
        <w:pStyle w:val="BodyText"/>
        <w:spacing w:before="21"/>
        <w:rPr>
          <w:b/>
        </w:rPr>
      </w:pPr>
    </w:p>
    <w:p w14:paraId="0894F0C3" w14:textId="77777777" w:rsidR="0051477A" w:rsidRDefault="00A94E9D">
      <w:pPr>
        <w:pStyle w:val="Heading4"/>
        <w:numPr>
          <w:ilvl w:val="0"/>
          <w:numId w:val="1"/>
        </w:numPr>
        <w:tabs>
          <w:tab w:val="left" w:pos="382"/>
          <w:tab w:val="left" w:pos="384"/>
        </w:tabs>
        <w:spacing w:line="249" w:lineRule="auto"/>
        <w:ind w:right="726"/>
        <w:jc w:val="both"/>
      </w:pPr>
      <w:r>
        <w:t>To the extent possible, explain the reasons why you believe (or know) that your personal</w:t>
      </w:r>
      <w:r>
        <w:rPr>
          <w:spacing w:val="-8"/>
        </w:rPr>
        <w:t xml:space="preserve"> </w:t>
      </w:r>
      <w:r>
        <w:t>data</w:t>
      </w:r>
      <w:r>
        <w:rPr>
          <w:spacing w:val="-4"/>
        </w:rPr>
        <w:t xml:space="preserve"> </w:t>
      </w:r>
      <w:r>
        <w:t>was</w:t>
      </w:r>
      <w:r>
        <w:rPr>
          <w:spacing w:val="-4"/>
        </w:rPr>
        <w:t xml:space="preserve"> </w:t>
      </w:r>
      <w:r>
        <w:t>transferred</w:t>
      </w:r>
      <w:r>
        <w:rPr>
          <w:spacing w:val="-2"/>
        </w:rPr>
        <w:t xml:space="preserve"> </w:t>
      </w:r>
      <w:r>
        <w:t>under</w:t>
      </w:r>
      <w:r>
        <w:rPr>
          <w:spacing w:val="-7"/>
        </w:rPr>
        <w:t xml:space="preserve"> </w:t>
      </w:r>
      <w:r>
        <w:t>the</w:t>
      </w:r>
      <w:r>
        <w:rPr>
          <w:spacing w:val="-4"/>
        </w:rPr>
        <w:t xml:space="preserve"> </w:t>
      </w:r>
      <w:r>
        <w:t>DPF</w:t>
      </w:r>
      <w:r>
        <w:rPr>
          <w:spacing w:val="-6"/>
        </w:rPr>
        <w:t xml:space="preserve"> </w:t>
      </w:r>
      <w:r>
        <w:t>(for</w:t>
      </w:r>
      <w:r>
        <w:rPr>
          <w:spacing w:val="-12"/>
        </w:rPr>
        <w:t xml:space="preserve"> </w:t>
      </w:r>
      <w:r>
        <w:t>example,</w:t>
      </w:r>
      <w:r>
        <w:rPr>
          <w:spacing w:val="-8"/>
        </w:rPr>
        <w:t xml:space="preserve"> </w:t>
      </w:r>
      <w:r>
        <w:t>the</w:t>
      </w:r>
      <w:r>
        <w:rPr>
          <w:spacing w:val="-4"/>
        </w:rPr>
        <w:t xml:space="preserve"> </w:t>
      </w:r>
      <w:r>
        <w:t>company</w:t>
      </w:r>
      <w:r>
        <w:rPr>
          <w:spacing w:val="-8"/>
        </w:rPr>
        <w:t xml:space="preserve"> </w:t>
      </w:r>
      <w:r>
        <w:t>in</w:t>
      </w:r>
      <w:r>
        <w:rPr>
          <w:spacing w:val="-6"/>
        </w:rPr>
        <w:t xml:space="preserve"> </w:t>
      </w:r>
      <w:r>
        <w:t>the</w:t>
      </w:r>
      <w:r>
        <w:rPr>
          <w:spacing w:val="-4"/>
        </w:rPr>
        <w:t xml:space="preserve"> </w:t>
      </w:r>
      <w:r>
        <w:t>EEA processing your personal data provides this information in their privacy notice).</w:t>
      </w:r>
    </w:p>
    <w:p w14:paraId="54E530FF" w14:textId="77777777" w:rsidR="0051477A" w:rsidRDefault="0051477A">
      <w:pPr>
        <w:pStyle w:val="BodyText"/>
        <w:rPr>
          <w:b/>
        </w:rPr>
      </w:pPr>
    </w:p>
    <w:p w14:paraId="77957D67" w14:textId="77777777" w:rsidR="0051477A" w:rsidRDefault="0051477A">
      <w:pPr>
        <w:pStyle w:val="BodyText"/>
        <w:rPr>
          <w:b/>
        </w:rPr>
      </w:pPr>
    </w:p>
    <w:p w14:paraId="3CF8BF4C" w14:textId="77777777" w:rsidR="0051477A" w:rsidRDefault="0051477A">
      <w:pPr>
        <w:pStyle w:val="BodyText"/>
        <w:rPr>
          <w:b/>
        </w:rPr>
      </w:pPr>
    </w:p>
    <w:p w14:paraId="2DCF8939" w14:textId="77777777" w:rsidR="0051477A" w:rsidRDefault="0051477A">
      <w:pPr>
        <w:pStyle w:val="BodyText"/>
        <w:spacing w:before="13"/>
        <w:rPr>
          <w:b/>
        </w:rPr>
      </w:pPr>
    </w:p>
    <w:p w14:paraId="0DD0158B" w14:textId="77777777" w:rsidR="0051477A" w:rsidRDefault="00A94E9D">
      <w:pPr>
        <w:pStyle w:val="Heading4"/>
        <w:numPr>
          <w:ilvl w:val="0"/>
          <w:numId w:val="1"/>
        </w:numPr>
        <w:tabs>
          <w:tab w:val="left" w:pos="382"/>
          <w:tab w:val="left" w:pos="384"/>
        </w:tabs>
        <w:spacing w:line="244" w:lineRule="auto"/>
        <w:ind w:right="721"/>
        <w:jc w:val="both"/>
      </w:pPr>
      <w:r>
        <w:t>If</w:t>
      </w:r>
      <w:r>
        <w:rPr>
          <w:spacing w:val="-8"/>
        </w:rPr>
        <w:t xml:space="preserve"> </w:t>
      </w:r>
      <w:r>
        <w:t>known,</w:t>
      </w:r>
      <w:r>
        <w:rPr>
          <w:spacing w:val="-10"/>
        </w:rPr>
        <w:t xml:space="preserve"> </w:t>
      </w:r>
      <w:r>
        <w:t>please</w:t>
      </w:r>
      <w:r>
        <w:rPr>
          <w:spacing w:val="-6"/>
        </w:rPr>
        <w:t xml:space="preserve"> </w:t>
      </w:r>
      <w:r>
        <w:t>provide</w:t>
      </w:r>
      <w:r>
        <w:rPr>
          <w:spacing w:val="-6"/>
        </w:rPr>
        <w:t xml:space="preserve"> </w:t>
      </w:r>
      <w:r>
        <w:t>the</w:t>
      </w:r>
      <w:r>
        <w:rPr>
          <w:spacing w:val="-6"/>
        </w:rPr>
        <w:t xml:space="preserve"> </w:t>
      </w:r>
      <w:r>
        <w:t>details</w:t>
      </w:r>
      <w:r>
        <w:rPr>
          <w:spacing w:val="-11"/>
        </w:rPr>
        <w:t xml:space="preserve"> </w:t>
      </w:r>
      <w:r>
        <w:t>(e.g.</w:t>
      </w:r>
      <w:r>
        <w:rPr>
          <w:spacing w:val="-10"/>
        </w:rPr>
        <w:t xml:space="preserve"> </w:t>
      </w:r>
      <w:r>
        <w:t>name</w:t>
      </w:r>
      <w:r>
        <w:rPr>
          <w:spacing w:val="-7"/>
        </w:rPr>
        <w:t xml:space="preserve"> </w:t>
      </w:r>
      <w:r>
        <w:t>and</w:t>
      </w:r>
      <w:r>
        <w:rPr>
          <w:spacing w:val="-9"/>
        </w:rPr>
        <w:t xml:space="preserve"> </w:t>
      </w:r>
      <w:r>
        <w:t>address)</w:t>
      </w:r>
      <w:r>
        <w:rPr>
          <w:spacing w:val="-8"/>
        </w:rPr>
        <w:t xml:space="preserve"> </w:t>
      </w:r>
      <w:r>
        <w:t>of</w:t>
      </w:r>
      <w:r>
        <w:rPr>
          <w:spacing w:val="-7"/>
        </w:rPr>
        <w:t xml:space="preserve"> </w:t>
      </w:r>
      <w:r>
        <w:t>the</w:t>
      </w:r>
      <w:r>
        <w:rPr>
          <w:spacing w:val="-2"/>
        </w:rPr>
        <w:t xml:space="preserve"> </w:t>
      </w:r>
      <w:r>
        <w:t>DPF</w:t>
      </w:r>
      <w:r>
        <w:rPr>
          <w:spacing w:val="-8"/>
        </w:rPr>
        <w:t xml:space="preserve"> </w:t>
      </w:r>
      <w:r>
        <w:t>company</w:t>
      </w:r>
      <w:r>
        <w:rPr>
          <w:spacing w:val="-11"/>
        </w:rPr>
        <w:t xml:space="preserve"> </w:t>
      </w:r>
      <w:r>
        <w:t>to which your personal data was transferred.</w:t>
      </w:r>
    </w:p>
    <w:p w14:paraId="02D73411" w14:textId="77777777" w:rsidR="0051477A" w:rsidRDefault="0051477A">
      <w:pPr>
        <w:pStyle w:val="BodyText"/>
        <w:rPr>
          <w:b/>
        </w:rPr>
      </w:pPr>
    </w:p>
    <w:p w14:paraId="14F516FE" w14:textId="77777777" w:rsidR="0051477A" w:rsidRDefault="0051477A">
      <w:pPr>
        <w:pStyle w:val="BodyText"/>
        <w:rPr>
          <w:b/>
        </w:rPr>
      </w:pPr>
    </w:p>
    <w:p w14:paraId="197FC533" w14:textId="77777777" w:rsidR="0051477A" w:rsidRDefault="0051477A">
      <w:pPr>
        <w:pStyle w:val="BodyText"/>
        <w:rPr>
          <w:b/>
        </w:rPr>
      </w:pPr>
    </w:p>
    <w:p w14:paraId="55BD057A" w14:textId="77777777" w:rsidR="0051477A" w:rsidRDefault="0051477A">
      <w:pPr>
        <w:pStyle w:val="BodyText"/>
        <w:spacing w:before="22"/>
        <w:rPr>
          <w:b/>
        </w:rPr>
      </w:pPr>
    </w:p>
    <w:p w14:paraId="4F87EBE4" w14:textId="77777777" w:rsidR="0051477A" w:rsidRDefault="00A94E9D">
      <w:pPr>
        <w:pStyle w:val="Heading4"/>
        <w:numPr>
          <w:ilvl w:val="0"/>
          <w:numId w:val="1"/>
        </w:numPr>
        <w:tabs>
          <w:tab w:val="left" w:pos="382"/>
          <w:tab w:val="left" w:pos="384"/>
        </w:tabs>
        <w:spacing w:line="247" w:lineRule="auto"/>
        <w:ind w:right="724"/>
        <w:jc w:val="both"/>
      </w:pPr>
      <w:r>
        <w:t xml:space="preserve">Please explain why you believe that the DPF has been infringed by the DPF company. If possible, please specify which </w:t>
      </w:r>
      <w:hyperlink r:id="rId9">
        <w:r>
          <w:rPr>
            <w:color w:val="0462C1"/>
            <w:u w:val="single" w:color="0462C1"/>
          </w:rPr>
          <w:t>DPF Principles</w:t>
        </w:r>
      </w:hyperlink>
      <w:hyperlink w:anchor="_bookmark3" w:history="1">
        <w:r>
          <w:rPr>
            <w:vertAlign w:val="superscript"/>
          </w:rPr>
          <w:t>3</w:t>
        </w:r>
      </w:hyperlink>
      <w:r>
        <w:t xml:space="preserve"> you consider to be </w:t>
      </w:r>
      <w:r>
        <w:rPr>
          <w:spacing w:val="-2"/>
        </w:rPr>
        <w:t>violated.</w:t>
      </w:r>
    </w:p>
    <w:p w14:paraId="2C716A1D" w14:textId="77777777" w:rsidR="0051477A" w:rsidRDefault="0051477A">
      <w:pPr>
        <w:pStyle w:val="BodyText"/>
        <w:rPr>
          <w:b/>
          <w:sz w:val="20"/>
        </w:rPr>
      </w:pPr>
    </w:p>
    <w:p w14:paraId="16009DAC" w14:textId="77777777" w:rsidR="0051477A" w:rsidRDefault="0051477A">
      <w:pPr>
        <w:pStyle w:val="BodyText"/>
        <w:rPr>
          <w:b/>
          <w:sz w:val="20"/>
        </w:rPr>
      </w:pPr>
    </w:p>
    <w:p w14:paraId="30AD9FBC" w14:textId="77777777" w:rsidR="0051477A" w:rsidRDefault="0051477A">
      <w:pPr>
        <w:pStyle w:val="BodyText"/>
        <w:rPr>
          <w:b/>
          <w:sz w:val="20"/>
        </w:rPr>
      </w:pPr>
    </w:p>
    <w:p w14:paraId="0FD5B762" w14:textId="77777777" w:rsidR="0051477A" w:rsidRDefault="00A94E9D">
      <w:pPr>
        <w:pStyle w:val="BodyText"/>
        <w:spacing w:before="8"/>
        <w:rPr>
          <w:b/>
          <w:sz w:val="20"/>
        </w:rPr>
      </w:pPr>
      <w:r>
        <w:rPr>
          <w:b/>
          <w:noProof/>
          <w:sz w:val="20"/>
        </w:rPr>
        <mc:AlternateContent>
          <mc:Choice Requires="wps">
            <w:drawing>
              <wp:anchor distT="0" distB="0" distL="0" distR="0" simplePos="0" relativeHeight="487588864" behindDoc="1" locked="0" layoutInCell="1" allowOverlap="1" wp14:anchorId="6A86898C" wp14:editId="4657B246">
                <wp:simplePos x="0" y="0"/>
                <wp:positionH relativeFrom="page">
                  <wp:posOffset>914717</wp:posOffset>
                </wp:positionH>
                <wp:positionV relativeFrom="paragraph">
                  <wp:posOffset>166711</wp:posOffset>
                </wp:positionV>
                <wp:extent cx="183007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4719CB" id="Graphic 5" o:spid="_x0000_s1026" style="position:absolute;margin-left:1in;margin-top:13.15pt;width:144.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" path="m1829816,l,,,6349r1829816,l1829816,xe" fillcolor="black" stroked="f">
                <v:path arrowok="t"/>
                <w10:wrap type="topAndBottom" anchorx="page"/>
              </v:shape>
            </w:pict>
          </mc:Fallback>
        </mc:AlternateContent>
      </w:r>
    </w:p>
    <w:p w14:paraId="14E8D40A" w14:textId="77777777" w:rsidR="0051477A" w:rsidRDefault="00A94E9D">
      <w:pPr>
        <w:spacing w:before="90" w:line="256" w:lineRule="auto"/>
        <w:ind w:left="23" w:right="721"/>
        <w:jc w:val="both"/>
        <w:rPr>
          <w:sz w:val="16"/>
        </w:rPr>
      </w:pPr>
      <w:bookmarkStart w:id="3" w:name="_bookmark2"/>
      <w:bookmarkEnd w:id="3"/>
      <w:r>
        <w:rPr>
          <w:sz w:val="16"/>
          <w:vertAlign w:val="superscript"/>
        </w:rPr>
        <w:t>2</w:t>
      </w:r>
      <w:r>
        <w:rPr>
          <w:spacing w:val="-2"/>
          <w:sz w:val="16"/>
        </w:rPr>
        <w:t xml:space="preserve"> </w:t>
      </w:r>
      <w:r>
        <w:rPr>
          <w:sz w:val="16"/>
        </w:rPr>
        <w:t>If your complaint concerns your right of access</w:t>
      </w:r>
      <w:r>
        <w:rPr>
          <w:spacing w:val="-1"/>
          <w:sz w:val="16"/>
        </w:rPr>
        <w:t xml:space="preserve"> </w:t>
      </w:r>
      <w:r>
        <w:rPr>
          <w:sz w:val="16"/>
        </w:rPr>
        <w:t>to your personal data, it will be necessary to provide this information.</w:t>
      </w:r>
      <w:r>
        <w:rPr>
          <w:spacing w:val="-1"/>
          <w:sz w:val="16"/>
        </w:rPr>
        <w:t xml:space="preserve"> </w:t>
      </w:r>
      <w:r>
        <w:rPr>
          <w:sz w:val="16"/>
        </w:rPr>
        <w:t>If you do not</w:t>
      </w:r>
      <w:r>
        <w:rPr>
          <w:spacing w:val="-6"/>
          <w:sz w:val="16"/>
        </w:rPr>
        <w:t xml:space="preserve"> </w:t>
      </w:r>
      <w:r>
        <w:rPr>
          <w:sz w:val="16"/>
        </w:rPr>
        <w:t>provide</w:t>
      </w:r>
      <w:r>
        <w:rPr>
          <w:spacing w:val="-5"/>
          <w:sz w:val="16"/>
        </w:rPr>
        <w:t xml:space="preserve"> </w:t>
      </w:r>
      <w:r>
        <w:rPr>
          <w:sz w:val="16"/>
        </w:rPr>
        <w:t>this</w:t>
      </w:r>
      <w:r>
        <w:rPr>
          <w:spacing w:val="-6"/>
          <w:sz w:val="16"/>
        </w:rPr>
        <w:t xml:space="preserve"> </w:t>
      </w:r>
      <w:r>
        <w:rPr>
          <w:sz w:val="16"/>
        </w:rPr>
        <w:t>information,</w:t>
      </w:r>
      <w:r>
        <w:rPr>
          <w:spacing w:val="-11"/>
          <w:sz w:val="16"/>
        </w:rPr>
        <w:t xml:space="preserve"> </w:t>
      </w:r>
      <w:r>
        <w:rPr>
          <w:sz w:val="16"/>
        </w:rPr>
        <w:t>the</w:t>
      </w:r>
      <w:r>
        <w:rPr>
          <w:spacing w:val="-5"/>
          <w:sz w:val="16"/>
        </w:rPr>
        <w:t xml:space="preserve"> </w:t>
      </w:r>
      <w:r>
        <w:rPr>
          <w:sz w:val="16"/>
        </w:rPr>
        <w:t>DPF</w:t>
      </w:r>
      <w:r>
        <w:rPr>
          <w:spacing w:val="-4"/>
          <w:sz w:val="16"/>
        </w:rPr>
        <w:t xml:space="preserve"> </w:t>
      </w:r>
      <w:r>
        <w:rPr>
          <w:sz w:val="16"/>
        </w:rPr>
        <w:t>company</w:t>
      </w:r>
      <w:r>
        <w:rPr>
          <w:spacing w:val="-6"/>
          <w:sz w:val="16"/>
        </w:rPr>
        <w:t xml:space="preserve"> </w:t>
      </w:r>
      <w:r>
        <w:rPr>
          <w:sz w:val="16"/>
        </w:rPr>
        <w:t>will</w:t>
      </w:r>
      <w:r>
        <w:rPr>
          <w:spacing w:val="-6"/>
          <w:sz w:val="16"/>
        </w:rPr>
        <w:t xml:space="preserve"> </w:t>
      </w:r>
      <w:r>
        <w:rPr>
          <w:sz w:val="16"/>
        </w:rPr>
        <w:t>not</w:t>
      </w:r>
      <w:r>
        <w:rPr>
          <w:spacing w:val="-6"/>
          <w:sz w:val="16"/>
        </w:rPr>
        <w:t xml:space="preserve"> </w:t>
      </w:r>
      <w:r>
        <w:rPr>
          <w:sz w:val="16"/>
        </w:rPr>
        <w:t>be</w:t>
      </w:r>
      <w:r>
        <w:rPr>
          <w:spacing w:val="-10"/>
          <w:sz w:val="16"/>
        </w:rPr>
        <w:t xml:space="preserve"> </w:t>
      </w:r>
      <w:r>
        <w:rPr>
          <w:sz w:val="16"/>
        </w:rPr>
        <w:t>able</w:t>
      </w:r>
      <w:r>
        <w:rPr>
          <w:spacing w:val="-5"/>
          <w:sz w:val="16"/>
        </w:rPr>
        <w:t xml:space="preserve"> </w:t>
      </w:r>
      <w:r>
        <w:rPr>
          <w:sz w:val="16"/>
        </w:rPr>
        <w:t>to</w:t>
      </w:r>
      <w:r>
        <w:rPr>
          <w:spacing w:val="-5"/>
          <w:sz w:val="16"/>
        </w:rPr>
        <w:t xml:space="preserve"> </w:t>
      </w:r>
      <w:r>
        <w:rPr>
          <w:sz w:val="16"/>
        </w:rPr>
        <w:t>identify</w:t>
      </w:r>
      <w:r>
        <w:rPr>
          <w:spacing w:val="-11"/>
          <w:sz w:val="16"/>
        </w:rPr>
        <w:t xml:space="preserve"> </w:t>
      </w:r>
      <w:r>
        <w:rPr>
          <w:sz w:val="16"/>
        </w:rPr>
        <w:t>you</w:t>
      </w:r>
      <w:r>
        <w:rPr>
          <w:spacing w:val="-5"/>
          <w:sz w:val="16"/>
        </w:rPr>
        <w:t xml:space="preserve"> </w:t>
      </w:r>
      <w:r>
        <w:rPr>
          <w:sz w:val="16"/>
        </w:rPr>
        <w:t>in</w:t>
      </w:r>
      <w:r>
        <w:rPr>
          <w:spacing w:val="-5"/>
          <w:sz w:val="16"/>
        </w:rPr>
        <w:t xml:space="preserve"> </w:t>
      </w:r>
      <w:r>
        <w:rPr>
          <w:sz w:val="16"/>
        </w:rPr>
        <w:t>order</w:t>
      </w:r>
      <w:r>
        <w:rPr>
          <w:spacing w:val="-4"/>
          <w:sz w:val="16"/>
        </w:rPr>
        <w:t xml:space="preserve"> </w:t>
      </w:r>
      <w:r>
        <w:rPr>
          <w:sz w:val="16"/>
        </w:rPr>
        <w:t>to</w:t>
      </w:r>
      <w:r>
        <w:rPr>
          <w:spacing w:val="-5"/>
          <w:sz w:val="16"/>
        </w:rPr>
        <w:t xml:space="preserve"> </w:t>
      </w:r>
      <w:r>
        <w:rPr>
          <w:sz w:val="16"/>
        </w:rPr>
        <w:t>handle</w:t>
      </w:r>
      <w:r>
        <w:rPr>
          <w:spacing w:val="-5"/>
          <w:sz w:val="16"/>
        </w:rPr>
        <w:t xml:space="preserve"> </w:t>
      </w:r>
      <w:r>
        <w:rPr>
          <w:sz w:val="16"/>
        </w:rPr>
        <w:t>the</w:t>
      </w:r>
      <w:r>
        <w:rPr>
          <w:spacing w:val="-5"/>
          <w:sz w:val="16"/>
        </w:rPr>
        <w:t xml:space="preserve"> </w:t>
      </w:r>
      <w:r>
        <w:rPr>
          <w:sz w:val="16"/>
        </w:rPr>
        <w:t>case.</w:t>
      </w:r>
      <w:r>
        <w:rPr>
          <w:spacing w:val="-6"/>
          <w:sz w:val="16"/>
        </w:rPr>
        <w:t xml:space="preserve"> </w:t>
      </w:r>
      <w:r>
        <w:rPr>
          <w:sz w:val="16"/>
        </w:rPr>
        <w:t>DPAs</w:t>
      </w:r>
      <w:r>
        <w:rPr>
          <w:spacing w:val="-6"/>
          <w:sz w:val="16"/>
        </w:rPr>
        <w:t xml:space="preserve"> </w:t>
      </w:r>
      <w:r>
        <w:rPr>
          <w:sz w:val="16"/>
        </w:rPr>
        <w:t>may</w:t>
      </w:r>
      <w:r>
        <w:rPr>
          <w:spacing w:val="-6"/>
          <w:sz w:val="16"/>
        </w:rPr>
        <w:t xml:space="preserve"> </w:t>
      </w:r>
      <w:r>
        <w:rPr>
          <w:sz w:val="16"/>
        </w:rPr>
        <w:t>also</w:t>
      </w:r>
      <w:r>
        <w:rPr>
          <w:spacing w:val="-5"/>
          <w:sz w:val="16"/>
        </w:rPr>
        <w:t xml:space="preserve"> </w:t>
      </w:r>
      <w:r>
        <w:rPr>
          <w:sz w:val="16"/>
        </w:rPr>
        <w:t>request additional information to verify the information provided (authentication).</w:t>
      </w:r>
    </w:p>
    <w:bookmarkStart w:id="4" w:name="_bookmark3"/>
    <w:bookmarkEnd w:id="4"/>
    <w:p w14:paraId="431B4844" w14:textId="77777777" w:rsidR="0051477A" w:rsidRDefault="00A94E9D">
      <w:pPr>
        <w:spacing w:before="4"/>
        <w:ind w:left="23"/>
        <w:rPr>
          <w:sz w:val="16"/>
        </w:rPr>
      </w:pPr>
      <w:r>
        <w:fldChar w:fldCharType="begin"/>
      </w:r>
      <w:r>
        <w:instrText>HYPERLINK "https://www.dataprivacyframework.gov/program-articles/Participation-Requirements-Data-Privacy-Framework-(DPF)-Principles" \h</w:instrText>
      </w:r>
      <w:r>
        <w:fldChar w:fldCharType="separate"/>
      </w:r>
      <w:r>
        <w:rPr>
          <w:spacing w:val="-2"/>
          <w:sz w:val="16"/>
          <w:vertAlign w:val="superscript"/>
        </w:rPr>
        <w:t>3</w:t>
      </w:r>
      <w:r>
        <w:rPr>
          <w:color w:val="08139C"/>
          <w:spacing w:val="-2"/>
          <w:sz w:val="16"/>
          <w:u w:val="single" w:color="08139C"/>
        </w:rPr>
        <w:t>https://www.dataprivacyframework.gov/program-articles/Participation-Requirements-Data-Privacy-Framework-(DPF)-Principles</w:t>
      </w:r>
      <w:r>
        <w:rPr>
          <w:color w:val="08139C"/>
          <w:spacing w:val="-2"/>
          <w:sz w:val="16"/>
          <w:u w:val="single" w:color="08139C"/>
        </w:rPr>
        <w:fldChar w:fldCharType="end"/>
      </w:r>
    </w:p>
    <w:p w14:paraId="08B0413B" w14:textId="77777777" w:rsidR="0051477A" w:rsidRDefault="0051477A">
      <w:pPr>
        <w:rPr>
          <w:sz w:val="16"/>
        </w:rPr>
        <w:sectPr w:rsidR="0051477A">
          <w:pgSz w:w="11910" w:h="16840"/>
          <w:pgMar w:top="1380" w:right="708" w:bottom="1900" w:left="1417" w:header="0" w:footer="1701" w:gutter="0"/>
          <w:cols w:space="720"/>
        </w:sectPr>
      </w:pPr>
    </w:p>
    <w:p w14:paraId="6CC336D1" w14:textId="77777777" w:rsidR="0051477A" w:rsidRDefault="00A94E9D">
      <w:pPr>
        <w:pStyle w:val="Heading4"/>
        <w:numPr>
          <w:ilvl w:val="0"/>
          <w:numId w:val="1"/>
        </w:numPr>
        <w:tabs>
          <w:tab w:val="left" w:pos="382"/>
          <w:tab w:val="left" w:pos="384"/>
        </w:tabs>
        <w:spacing w:before="66" w:line="252" w:lineRule="auto"/>
        <w:ind w:right="728"/>
        <w:jc w:val="both"/>
      </w:pPr>
      <w:r>
        <w:lastRenderedPageBreak/>
        <w:t>If you seek information on the processing of your personal data by the DPF company,</w:t>
      </w:r>
      <w:r>
        <w:rPr>
          <w:spacing w:val="-9"/>
        </w:rPr>
        <w:t xml:space="preserve"> </w:t>
      </w:r>
      <w:r>
        <w:t>or</w:t>
      </w:r>
      <w:r>
        <w:rPr>
          <w:spacing w:val="-7"/>
        </w:rPr>
        <w:t xml:space="preserve"> </w:t>
      </w:r>
      <w:r>
        <w:t>a</w:t>
      </w:r>
      <w:r>
        <w:rPr>
          <w:spacing w:val="-5"/>
        </w:rPr>
        <w:t xml:space="preserve"> </w:t>
      </w:r>
      <w:r>
        <w:t>remedy</w:t>
      </w:r>
      <w:r>
        <w:rPr>
          <w:spacing w:val="-9"/>
        </w:rPr>
        <w:t xml:space="preserve"> </w:t>
      </w:r>
      <w:r>
        <w:t>for</w:t>
      </w:r>
      <w:r>
        <w:rPr>
          <w:spacing w:val="-8"/>
        </w:rPr>
        <w:t xml:space="preserve"> </w:t>
      </w:r>
      <w:r>
        <w:t>an</w:t>
      </w:r>
      <w:r>
        <w:rPr>
          <w:spacing w:val="-7"/>
        </w:rPr>
        <w:t xml:space="preserve"> </w:t>
      </w:r>
      <w:r>
        <w:t>alleged</w:t>
      </w:r>
      <w:r>
        <w:rPr>
          <w:spacing w:val="-5"/>
        </w:rPr>
        <w:t xml:space="preserve"> </w:t>
      </w:r>
      <w:r>
        <w:t>failure</w:t>
      </w:r>
      <w:r>
        <w:rPr>
          <w:spacing w:val="-5"/>
        </w:rPr>
        <w:t xml:space="preserve"> </w:t>
      </w:r>
      <w:r>
        <w:t>of</w:t>
      </w:r>
      <w:r>
        <w:rPr>
          <w:spacing w:val="-5"/>
        </w:rPr>
        <w:t xml:space="preserve"> </w:t>
      </w:r>
      <w:r>
        <w:t>the</w:t>
      </w:r>
      <w:r>
        <w:rPr>
          <w:spacing w:val="-5"/>
        </w:rPr>
        <w:t xml:space="preserve"> </w:t>
      </w:r>
      <w:r>
        <w:t>DPF</w:t>
      </w:r>
      <w:r>
        <w:rPr>
          <w:spacing w:val="-7"/>
        </w:rPr>
        <w:t xml:space="preserve"> </w:t>
      </w:r>
      <w:r>
        <w:t>company</w:t>
      </w:r>
      <w:r>
        <w:rPr>
          <w:spacing w:val="-9"/>
        </w:rPr>
        <w:t xml:space="preserve"> </w:t>
      </w:r>
      <w:r>
        <w:t>to</w:t>
      </w:r>
      <w:r>
        <w:rPr>
          <w:spacing w:val="-7"/>
        </w:rPr>
        <w:t xml:space="preserve"> </w:t>
      </w:r>
      <w:r>
        <w:t>comply</w:t>
      </w:r>
      <w:r>
        <w:rPr>
          <w:spacing w:val="-11"/>
        </w:rPr>
        <w:t xml:space="preserve"> </w:t>
      </w:r>
      <w:r>
        <w:t>with</w:t>
      </w:r>
      <w:r>
        <w:rPr>
          <w:spacing w:val="-7"/>
        </w:rPr>
        <w:t xml:space="preserve"> </w:t>
      </w:r>
      <w:r>
        <w:t>the DPF, please provide as many details as possible on the specific information or remedy you seek.</w:t>
      </w:r>
    </w:p>
    <w:p w14:paraId="181AED95" w14:textId="77777777" w:rsidR="0051477A" w:rsidRDefault="0051477A">
      <w:pPr>
        <w:pStyle w:val="BodyText"/>
        <w:rPr>
          <w:b/>
        </w:rPr>
      </w:pPr>
    </w:p>
    <w:p w14:paraId="5C193821" w14:textId="77777777" w:rsidR="0051477A" w:rsidRDefault="0051477A">
      <w:pPr>
        <w:pStyle w:val="BodyText"/>
        <w:rPr>
          <w:b/>
        </w:rPr>
      </w:pPr>
    </w:p>
    <w:p w14:paraId="4E8B435F" w14:textId="77777777" w:rsidR="0051477A" w:rsidRDefault="0051477A">
      <w:pPr>
        <w:pStyle w:val="BodyText"/>
        <w:rPr>
          <w:b/>
        </w:rPr>
      </w:pPr>
    </w:p>
    <w:p w14:paraId="4FA4773E" w14:textId="77777777" w:rsidR="0051477A" w:rsidRDefault="0051477A">
      <w:pPr>
        <w:pStyle w:val="BodyText"/>
        <w:spacing w:before="9"/>
        <w:rPr>
          <w:b/>
        </w:rPr>
      </w:pPr>
    </w:p>
    <w:p w14:paraId="737F564B" w14:textId="77777777" w:rsidR="0051477A" w:rsidRDefault="00A94E9D">
      <w:pPr>
        <w:pStyle w:val="Heading4"/>
        <w:numPr>
          <w:ilvl w:val="0"/>
          <w:numId w:val="1"/>
        </w:numPr>
        <w:tabs>
          <w:tab w:val="left" w:pos="382"/>
          <w:tab w:val="left" w:pos="384"/>
        </w:tabs>
        <w:spacing w:line="249" w:lineRule="auto"/>
        <w:ind w:right="729"/>
        <w:jc w:val="both"/>
      </w:pPr>
      <w:r>
        <w:t>Did you already try to resolve your case by contacting the relevant DPF company(ies)</w:t>
      </w:r>
      <w:r>
        <w:rPr>
          <w:spacing w:val="-9"/>
        </w:rPr>
        <w:t xml:space="preserve"> </w:t>
      </w:r>
      <w:r>
        <w:t>directly?</w:t>
      </w:r>
      <w:hyperlink w:anchor="_bookmark4" w:history="1">
        <w:r>
          <w:rPr>
            <w:vertAlign w:val="superscript"/>
          </w:rPr>
          <w:t>4</w:t>
        </w:r>
      </w:hyperlink>
      <w:r>
        <w:rPr>
          <w:spacing w:val="-3"/>
        </w:rPr>
        <w:t xml:space="preserve"> </w:t>
      </w:r>
      <w:r>
        <w:t>If</w:t>
      </w:r>
      <w:r>
        <w:rPr>
          <w:spacing w:val="-4"/>
        </w:rPr>
        <w:t xml:space="preserve"> </w:t>
      </w:r>
      <w:r>
        <w:t>yes,</w:t>
      </w:r>
      <w:r>
        <w:rPr>
          <w:spacing w:val="-7"/>
        </w:rPr>
        <w:t xml:space="preserve"> </w:t>
      </w:r>
      <w:r>
        <w:t>what</w:t>
      </w:r>
      <w:r>
        <w:rPr>
          <w:spacing w:val="-9"/>
        </w:rPr>
        <w:t xml:space="preserve"> </w:t>
      </w:r>
      <w:r>
        <w:t>was</w:t>
      </w:r>
      <w:r>
        <w:rPr>
          <w:spacing w:val="-8"/>
        </w:rPr>
        <w:t xml:space="preserve"> </w:t>
      </w:r>
      <w:r>
        <w:t>the</w:t>
      </w:r>
      <w:r>
        <w:rPr>
          <w:spacing w:val="-3"/>
        </w:rPr>
        <w:t xml:space="preserve"> </w:t>
      </w:r>
      <w:r>
        <w:t>outcome?</w:t>
      </w:r>
      <w:r>
        <w:rPr>
          <w:spacing w:val="-4"/>
        </w:rPr>
        <w:t xml:space="preserve"> </w:t>
      </w:r>
      <w:r>
        <w:t>Please</w:t>
      </w:r>
      <w:r>
        <w:rPr>
          <w:spacing w:val="-8"/>
        </w:rPr>
        <w:t xml:space="preserve"> </w:t>
      </w:r>
      <w:r>
        <w:t>provide</w:t>
      </w:r>
      <w:r>
        <w:rPr>
          <w:spacing w:val="-3"/>
        </w:rPr>
        <w:t xml:space="preserve"> </w:t>
      </w:r>
      <w:r>
        <w:t>the</w:t>
      </w:r>
      <w:r>
        <w:rPr>
          <w:spacing w:val="-3"/>
        </w:rPr>
        <w:t xml:space="preserve"> </w:t>
      </w:r>
      <w:r>
        <w:t>previous correspondence in that matter.</w:t>
      </w:r>
    </w:p>
    <w:p w14:paraId="771E741A" w14:textId="77777777" w:rsidR="0051477A" w:rsidRDefault="0051477A">
      <w:pPr>
        <w:pStyle w:val="BodyText"/>
        <w:rPr>
          <w:b/>
        </w:rPr>
      </w:pPr>
    </w:p>
    <w:p w14:paraId="66590932" w14:textId="77777777" w:rsidR="0051477A" w:rsidRDefault="0051477A">
      <w:pPr>
        <w:pStyle w:val="BodyText"/>
        <w:rPr>
          <w:b/>
        </w:rPr>
      </w:pPr>
    </w:p>
    <w:p w14:paraId="00C2B7D5" w14:textId="77777777" w:rsidR="0051477A" w:rsidRDefault="0051477A">
      <w:pPr>
        <w:pStyle w:val="BodyText"/>
        <w:rPr>
          <w:b/>
        </w:rPr>
      </w:pPr>
    </w:p>
    <w:p w14:paraId="491312BC" w14:textId="77777777" w:rsidR="0051477A" w:rsidRDefault="0051477A">
      <w:pPr>
        <w:pStyle w:val="BodyText"/>
        <w:spacing w:before="18"/>
        <w:rPr>
          <w:b/>
        </w:rPr>
      </w:pPr>
    </w:p>
    <w:p w14:paraId="7BC2A484" w14:textId="77777777" w:rsidR="0051477A" w:rsidRDefault="00A94E9D">
      <w:pPr>
        <w:pStyle w:val="Heading4"/>
        <w:numPr>
          <w:ilvl w:val="0"/>
          <w:numId w:val="1"/>
        </w:numPr>
        <w:tabs>
          <w:tab w:val="left" w:pos="382"/>
          <w:tab w:val="left" w:pos="384"/>
        </w:tabs>
        <w:spacing w:before="1"/>
        <w:ind w:right="722"/>
        <w:jc w:val="both"/>
      </w:pPr>
      <w:r>
        <w:t>What</w:t>
      </w:r>
      <w:r>
        <w:rPr>
          <w:spacing w:val="-12"/>
        </w:rPr>
        <w:t xml:space="preserve"> </w:t>
      </w:r>
      <w:r>
        <w:t>other</w:t>
      </w:r>
      <w:r>
        <w:rPr>
          <w:spacing w:val="-14"/>
        </w:rPr>
        <w:t xml:space="preserve"> </w:t>
      </w:r>
      <w:r>
        <w:t>measures</w:t>
      </w:r>
      <w:r>
        <w:rPr>
          <w:spacing w:val="-11"/>
        </w:rPr>
        <w:t xml:space="preserve"> </w:t>
      </w:r>
      <w:r>
        <w:t>have</w:t>
      </w:r>
      <w:r>
        <w:rPr>
          <w:spacing w:val="-11"/>
        </w:rPr>
        <w:t xml:space="preserve"> </w:t>
      </w:r>
      <w:r>
        <w:t>you</w:t>
      </w:r>
      <w:r>
        <w:rPr>
          <w:spacing w:val="-13"/>
        </w:rPr>
        <w:t xml:space="preserve"> </w:t>
      </w:r>
      <w:r>
        <w:t>taken</w:t>
      </w:r>
      <w:r>
        <w:rPr>
          <w:spacing w:val="-13"/>
        </w:rPr>
        <w:t xml:space="preserve"> </w:t>
      </w:r>
      <w:r>
        <w:t>to</w:t>
      </w:r>
      <w:r>
        <w:rPr>
          <w:spacing w:val="-13"/>
        </w:rPr>
        <w:t xml:space="preserve"> </w:t>
      </w:r>
      <w:r>
        <w:t>obtain</w:t>
      </w:r>
      <w:r>
        <w:rPr>
          <w:spacing w:val="-13"/>
        </w:rPr>
        <w:t xml:space="preserve"> </w:t>
      </w:r>
      <w:r>
        <w:t>the</w:t>
      </w:r>
      <w:r>
        <w:rPr>
          <w:spacing w:val="-11"/>
        </w:rPr>
        <w:t xml:space="preserve"> </w:t>
      </w:r>
      <w:r>
        <w:t>information</w:t>
      </w:r>
      <w:r>
        <w:rPr>
          <w:spacing w:val="-13"/>
        </w:rPr>
        <w:t xml:space="preserve"> </w:t>
      </w:r>
      <w:r>
        <w:t>or</w:t>
      </w:r>
      <w:r>
        <w:rPr>
          <w:spacing w:val="-5"/>
        </w:rPr>
        <w:t xml:space="preserve"> </w:t>
      </w:r>
      <w:r>
        <w:t>remedy</w:t>
      </w:r>
      <w:r>
        <w:rPr>
          <w:spacing w:val="-14"/>
        </w:rPr>
        <w:t xml:space="preserve"> </w:t>
      </w:r>
      <w:r>
        <w:t>requested and what response have you received?</w:t>
      </w:r>
    </w:p>
    <w:p w14:paraId="752E48AC" w14:textId="77777777" w:rsidR="0051477A" w:rsidRDefault="0051477A">
      <w:pPr>
        <w:pStyle w:val="BodyText"/>
        <w:rPr>
          <w:b/>
          <w:sz w:val="20"/>
        </w:rPr>
      </w:pPr>
    </w:p>
    <w:p w14:paraId="0BA6DDE8" w14:textId="77777777" w:rsidR="0051477A" w:rsidRDefault="0051477A">
      <w:pPr>
        <w:pStyle w:val="BodyText"/>
        <w:rPr>
          <w:b/>
          <w:sz w:val="20"/>
        </w:rPr>
      </w:pPr>
    </w:p>
    <w:p w14:paraId="1B9BC4A8" w14:textId="77777777" w:rsidR="0051477A" w:rsidRDefault="0051477A">
      <w:pPr>
        <w:pStyle w:val="BodyText"/>
        <w:rPr>
          <w:b/>
          <w:sz w:val="20"/>
        </w:rPr>
      </w:pPr>
    </w:p>
    <w:p w14:paraId="41D41D6C" w14:textId="77777777" w:rsidR="0051477A" w:rsidRDefault="0051477A">
      <w:pPr>
        <w:pStyle w:val="BodyText"/>
        <w:rPr>
          <w:b/>
          <w:sz w:val="20"/>
        </w:rPr>
      </w:pPr>
    </w:p>
    <w:p w14:paraId="0179A183" w14:textId="77777777" w:rsidR="0051477A" w:rsidRDefault="0051477A">
      <w:pPr>
        <w:pStyle w:val="BodyText"/>
        <w:rPr>
          <w:b/>
          <w:sz w:val="20"/>
        </w:rPr>
      </w:pPr>
    </w:p>
    <w:p w14:paraId="3235D9EF" w14:textId="77777777" w:rsidR="0051477A" w:rsidRDefault="0051477A">
      <w:pPr>
        <w:pStyle w:val="BodyText"/>
        <w:rPr>
          <w:b/>
          <w:sz w:val="20"/>
        </w:rPr>
      </w:pPr>
    </w:p>
    <w:p w14:paraId="56F67A45" w14:textId="77777777" w:rsidR="0051477A" w:rsidRDefault="0051477A">
      <w:pPr>
        <w:pStyle w:val="BodyText"/>
        <w:rPr>
          <w:b/>
          <w:sz w:val="20"/>
        </w:rPr>
      </w:pPr>
    </w:p>
    <w:p w14:paraId="48BD833E" w14:textId="77777777" w:rsidR="0051477A" w:rsidRDefault="0051477A">
      <w:pPr>
        <w:pStyle w:val="BodyText"/>
        <w:rPr>
          <w:b/>
          <w:sz w:val="20"/>
        </w:rPr>
      </w:pPr>
    </w:p>
    <w:p w14:paraId="2960BF56" w14:textId="77777777" w:rsidR="0051477A" w:rsidRDefault="0051477A">
      <w:pPr>
        <w:pStyle w:val="BodyText"/>
        <w:rPr>
          <w:b/>
          <w:sz w:val="20"/>
        </w:rPr>
      </w:pPr>
    </w:p>
    <w:p w14:paraId="7F990999" w14:textId="77777777" w:rsidR="0051477A" w:rsidRDefault="0051477A">
      <w:pPr>
        <w:pStyle w:val="BodyText"/>
        <w:rPr>
          <w:b/>
          <w:sz w:val="20"/>
        </w:rPr>
      </w:pPr>
    </w:p>
    <w:p w14:paraId="2D123E1A" w14:textId="77777777" w:rsidR="0051477A" w:rsidRDefault="0051477A">
      <w:pPr>
        <w:pStyle w:val="BodyText"/>
        <w:rPr>
          <w:b/>
          <w:sz w:val="20"/>
        </w:rPr>
      </w:pPr>
    </w:p>
    <w:p w14:paraId="2FE52750" w14:textId="77777777" w:rsidR="0051477A" w:rsidRDefault="0051477A">
      <w:pPr>
        <w:pStyle w:val="BodyText"/>
        <w:rPr>
          <w:b/>
          <w:sz w:val="20"/>
        </w:rPr>
      </w:pPr>
    </w:p>
    <w:p w14:paraId="052206ED" w14:textId="77777777" w:rsidR="0051477A" w:rsidRDefault="0051477A">
      <w:pPr>
        <w:pStyle w:val="BodyText"/>
        <w:rPr>
          <w:b/>
          <w:sz w:val="20"/>
        </w:rPr>
      </w:pPr>
    </w:p>
    <w:p w14:paraId="057063EE" w14:textId="77777777" w:rsidR="0051477A" w:rsidRDefault="0051477A">
      <w:pPr>
        <w:pStyle w:val="BodyText"/>
        <w:rPr>
          <w:b/>
          <w:sz w:val="20"/>
        </w:rPr>
      </w:pPr>
    </w:p>
    <w:p w14:paraId="43B64CEB" w14:textId="77777777" w:rsidR="0051477A" w:rsidRDefault="0051477A">
      <w:pPr>
        <w:pStyle w:val="BodyText"/>
        <w:rPr>
          <w:b/>
          <w:sz w:val="20"/>
        </w:rPr>
      </w:pPr>
    </w:p>
    <w:p w14:paraId="43B1BAB3" w14:textId="77777777" w:rsidR="0051477A" w:rsidRDefault="0051477A">
      <w:pPr>
        <w:pStyle w:val="BodyText"/>
        <w:rPr>
          <w:b/>
          <w:sz w:val="20"/>
        </w:rPr>
      </w:pPr>
    </w:p>
    <w:p w14:paraId="14542B03" w14:textId="77777777" w:rsidR="0051477A" w:rsidRDefault="0051477A">
      <w:pPr>
        <w:pStyle w:val="BodyText"/>
        <w:rPr>
          <w:b/>
          <w:sz w:val="20"/>
        </w:rPr>
      </w:pPr>
    </w:p>
    <w:p w14:paraId="7C02DE97" w14:textId="77777777" w:rsidR="0051477A" w:rsidRDefault="0051477A">
      <w:pPr>
        <w:pStyle w:val="BodyText"/>
        <w:rPr>
          <w:b/>
          <w:sz w:val="20"/>
        </w:rPr>
      </w:pPr>
    </w:p>
    <w:p w14:paraId="15223228" w14:textId="77777777" w:rsidR="0051477A" w:rsidRDefault="0051477A">
      <w:pPr>
        <w:pStyle w:val="BodyText"/>
        <w:rPr>
          <w:b/>
          <w:sz w:val="20"/>
        </w:rPr>
      </w:pPr>
    </w:p>
    <w:p w14:paraId="5BEAE034" w14:textId="77777777" w:rsidR="0051477A" w:rsidRDefault="0051477A">
      <w:pPr>
        <w:pStyle w:val="BodyText"/>
        <w:rPr>
          <w:b/>
          <w:sz w:val="20"/>
        </w:rPr>
      </w:pPr>
    </w:p>
    <w:p w14:paraId="5CA80328" w14:textId="77777777" w:rsidR="0051477A" w:rsidRDefault="0051477A">
      <w:pPr>
        <w:pStyle w:val="BodyText"/>
        <w:rPr>
          <w:b/>
          <w:sz w:val="20"/>
        </w:rPr>
      </w:pPr>
    </w:p>
    <w:p w14:paraId="348DEE53" w14:textId="77777777" w:rsidR="0051477A" w:rsidRDefault="0051477A">
      <w:pPr>
        <w:pStyle w:val="BodyText"/>
        <w:rPr>
          <w:b/>
          <w:sz w:val="20"/>
        </w:rPr>
      </w:pPr>
    </w:p>
    <w:p w14:paraId="43FCA2FF" w14:textId="77777777" w:rsidR="0051477A" w:rsidRDefault="0051477A">
      <w:pPr>
        <w:pStyle w:val="BodyText"/>
        <w:rPr>
          <w:b/>
          <w:sz w:val="20"/>
        </w:rPr>
      </w:pPr>
    </w:p>
    <w:p w14:paraId="4E05D6FE" w14:textId="77777777" w:rsidR="0051477A" w:rsidRDefault="0051477A">
      <w:pPr>
        <w:pStyle w:val="BodyText"/>
        <w:rPr>
          <w:b/>
          <w:sz w:val="20"/>
        </w:rPr>
      </w:pPr>
    </w:p>
    <w:p w14:paraId="5115BD9E" w14:textId="77777777" w:rsidR="0051477A" w:rsidRDefault="0051477A">
      <w:pPr>
        <w:pStyle w:val="BodyText"/>
        <w:rPr>
          <w:b/>
          <w:sz w:val="20"/>
        </w:rPr>
      </w:pPr>
    </w:p>
    <w:p w14:paraId="4A182D17" w14:textId="77777777" w:rsidR="0051477A" w:rsidRDefault="0051477A">
      <w:pPr>
        <w:pStyle w:val="BodyText"/>
        <w:rPr>
          <w:b/>
          <w:sz w:val="20"/>
        </w:rPr>
      </w:pPr>
    </w:p>
    <w:p w14:paraId="1C86AB44" w14:textId="77777777" w:rsidR="0051477A" w:rsidRDefault="0051477A">
      <w:pPr>
        <w:pStyle w:val="BodyText"/>
        <w:rPr>
          <w:b/>
          <w:sz w:val="20"/>
        </w:rPr>
      </w:pPr>
    </w:p>
    <w:p w14:paraId="7565165C" w14:textId="77777777" w:rsidR="0051477A" w:rsidRDefault="0051477A">
      <w:pPr>
        <w:pStyle w:val="BodyText"/>
        <w:rPr>
          <w:b/>
          <w:sz w:val="20"/>
        </w:rPr>
      </w:pPr>
    </w:p>
    <w:p w14:paraId="4217AC47" w14:textId="77777777" w:rsidR="0051477A" w:rsidRDefault="0051477A">
      <w:pPr>
        <w:pStyle w:val="BodyText"/>
        <w:rPr>
          <w:b/>
          <w:sz w:val="20"/>
        </w:rPr>
      </w:pPr>
    </w:p>
    <w:p w14:paraId="2138E627" w14:textId="77777777" w:rsidR="0051477A" w:rsidRDefault="0051477A">
      <w:pPr>
        <w:pStyle w:val="BodyText"/>
        <w:rPr>
          <w:b/>
          <w:sz w:val="20"/>
        </w:rPr>
      </w:pPr>
    </w:p>
    <w:p w14:paraId="1EE22F27" w14:textId="77777777" w:rsidR="0051477A" w:rsidRDefault="0051477A">
      <w:pPr>
        <w:pStyle w:val="BodyText"/>
        <w:rPr>
          <w:b/>
          <w:sz w:val="20"/>
        </w:rPr>
      </w:pPr>
    </w:p>
    <w:p w14:paraId="66379B7F" w14:textId="77777777" w:rsidR="0051477A" w:rsidRDefault="0051477A">
      <w:pPr>
        <w:pStyle w:val="BodyText"/>
        <w:rPr>
          <w:b/>
          <w:sz w:val="20"/>
        </w:rPr>
      </w:pPr>
    </w:p>
    <w:p w14:paraId="7E55370B" w14:textId="77777777" w:rsidR="0051477A" w:rsidRDefault="0051477A">
      <w:pPr>
        <w:pStyle w:val="BodyText"/>
        <w:rPr>
          <w:b/>
          <w:sz w:val="20"/>
        </w:rPr>
      </w:pPr>
    </w:p>
    <w:p w14:paraId="262D8E05" w14:textId="77777777" w:rsidR="0051477A" w:rsidRDefault="0051477A">
      <w:pPr>
        <w:pStyle w:val="BodyText"/>
        <w:rPr>
          <w:b/>
          <w:sz w:val="20"/>
        </w:rPr>
      </w:pPr>
    </w:p>
    <w:p w14:paraId="3CAE1462" w14:textId="77777777" w:rsidR="0051477A" w:rsidRDefault="0051477A">
      <w:pPr>
        <w:pStyle w:val="BodyText"/>
        <w:rPr>
          <w:b/>
          <w:sz w:val="20"/>
        </w:rPr>
      </w:pPr>
    </w:p>
    <w:p w14:paraId="7D50C0C6" w14:textId="77777777" w:rsidR="0051477A" w:rsidRDefault="00A94E9D">
      <w:pPr>
        <w:pStyle w:val="BodyText"/>
        <w:spacing w:before="166"/>
        <w:rPr>
          <w:b/>
          <w:sz w:val="20"/>
        </w:rPr>
      </w:pPr>
      <w:r>
        <w:rPr>
          <w:b/>
          <w:noProof/>
          <w:sz w:val="20"/>
        </w:rPr>
        <mc:AlternateContent>
          <mc:Choice Requires="wps">
            <w:drawing>
              <wp:anchor distT="0" distB="0" distL="0" distR="0" simplePos="0" relativeHeight="487589376" behindDoc="1" locked="0" layoutInCell="1" allowOverlap="1" wp14:anchorId="2D5F0F48" wp14:editId="32DA0D8E">
                <wp:simplePos x="0" y="0"/>
                <wp:positionH relativeFrom="page">
                  <wp:posOffset>914717</wp:posOffset>
                </wp:positionH>
                <wp:positionV relativeFrom="paragraph">
                  <wp:posOffset>267312</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A8DDBB" id="Graphic 6" o:spid="_x0000_s1026" style="position:absolute;margin-left:1in;margin-top:21.05pt;width:144.1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" path="m1829816,l,,,6349r1829816,l1829816,xe" fillcolor="black" stroked="f">
                <v:path arrowok="t"/>
                <w10:wrap type="topAndBottom" anchorx="page"/>
              </v:shape>
            </w:pict>
          </mc:Fallback>
        </mc:AlternateContent>
      </w:r>
    </w:p>
    <w:p w14:paraId="1E006F95" w14:textId="77777777" w:rsidR="0051477A" w:rsidRDefault="00A94E9D">
      <w:pPr>
        <w:spacing w:before="90" w:line="261" w:lineRule="auto"/>
        <w:ind w:left="23" w:right="754"/>
        <w:rPr>
          <w:sz w:val="16"/>
        </w:rPr>
      </w:pPr>
      <w:bookmarkStart w:id="5" w:name="_bookmark4"/>
      <w:bookmarkEnd w:id="5"/>
      <w:r>
        <w:rPr>
          <w:sz w:val="16"/>
          <w:vertAlign w:val="superscript"/>
        </w:rPr>
        <w:t>4</w:t>
      </w:r>
      <w:r>
        <w:rPr>
          <w:spacing w:val="-2"/>
          <w:sz w:val="16"/>
        </w:rPr>
        <w:t xml:space="preserve"> </w:t>
      </w:r>
      <w:r>
        <w:rPr>
          <w:sz w:val="16"/>
        </w:rPr>
        <w:t>Please note that in most cases, it would be advisable that you first contact the DPF company to attempt to resolve your case. Your national EU DPA can help you to do so.</w:t>
      </w:r>
    </w:p>
    <w:p w14:paraId="11C56027" w14:textId="77777777" w:rsidR="0051477A" w:rsidRDefault="0051477A">
      <w:pPr>
        <w:spacing w:line="261" w:lineRule="auto"/>
        <w:rPr>
          <w:sz w:val="16"/>
        </w:rPr>
        <w:sectPr w:rsidR="0051477A">
          <w:pgSz w:w="11910" w:h="16840"/>
          <w:pgMar w:top="1380" w:right="708" w:bottom="1900" w:left="1417" w:header="0" w:footer="1701" w:gutter="0"/>
          <w:cols w:space="720"/>
        </w:sectPr>
      </w:pPr>
    </w:p>
    <w:p w14:paraId="5C067469" w14:textId="77777777" w:rsidR="0051477A" w:rsidRDefault="00A94E9D">
      <w:pPr>
        <w:pStyle w:val="Heading1"/>
      </w:pPr>
      <w:bookmarkStart w:id="6" w:name="Glossary"/>
      <w:bookmarkStart w:id="7" w:name="_bookmark5"/>
      <w:bookmarkEnd w:id="6"/>
      <w:bookmarkEnd w:id="7"/>
      <w:r>
        <w:rPr>
          <w:color w:val="001F5F"/>
          <w:spacing w:val="-2"/>
        </w:rPr>
        <w:lastRenderedPageBreak/>
        <w:t>Glossary</w:t>
      </w:r>
    </w:p>
    <w:p w14:paraId="7EACBB7B" w14:textId="77777777" w:rsidR="0051477A" w:rsidRDefault="00A94E9D">
      <w:pPr>
        <w:pStyle w:val="BodyText"/>
        <w:spacing w:before="294" w:line="256" w:lineRule="auto"/>
        <w:ind w:left="23" w:right="737"/>
        <w:jc w:val="both"/>
      </w:pPr>
      <w:r>
        <w:rPr>
          <w:b/>
        </w:rPr>
        <w:t xml:space="preserve">GDPR: </w:t>
      </w:r>
      <w:r>
        <w:t>Regulation 2016/679/EU of the European Parliament and of the Council of 27 April 2016</w:t>
      </w:r>
      <w:r>
        <w:rPr>
          <w:spacing w:val="-1"/>
        </w:rPr>
        <w:t xml:space="preserve"> </w:t>
      </w:r>
      <w:r>
        <w:t>on the protection of natural</w:t>
      </w:r>
      <w:r>
        <w:rPr>
          <w:spacing w:val="-3"/>
        </w:rPr>
        <w:t xml:space="preserve"> </w:t>
      </w:r>
      <w:r>
        <w:t>persons with</w:t>
      </w:r>
      <w:r>
        <w:rPr>
          <w:spacing w:val="-1"/>
        </w:rPr>
        <w:t xml:space="preserve"> </w:t>
      </w:r>
      <w:r>
        <w:t>regard to the processing</w:t>
      </w:r>
      <w:r>
        <w:rPr>
          <w:spacing w:val="-1"/>
        </w:rPr>
        <w:t xml:space="preserve"> </w:t>
      </w:r>
      <w:r>
        <w:t>of</w:t>
      </w:r>
      <w:r>
        <w:rPr>
          <w:spacing w:val="-5"/>
        </w:rPr>
        <w:t xml:space="preserve"> </w:t>
      </w:r>
      <w:r>
        <w:t>personal</w:t>
      </w:r>
      <w:r>
        <w:rPr>
          <w:spacing w:val="-3"/>
        </w:rPr>
        <w:t xml:space="preserve"> </w:t>
      </w:r>
      <w:r>
        <w:t>data and on the free movement of such data, and repealing Directive 95/46/EC.</w:t>
      </w:r>
    </w:p>
    <w:p w14:paraId="43A147A2" w14:textId="77777777" w:rsidR="0051477A" w:rsidRDefault="00A94E9D">
      <w:pPr>
        <w:spacing w:before="158"/>
        <w:ind w:left="23"/>
        <w:jc w:val="both"/>
      </w:pPr>
      <w:r>
        <w:rPr>
          <w:b/>
        </w:rPr>
        <w:t>EU-U.S.</w:t>
      </w:r>
      <w:r>
        <w:rPr>
          <w:b/>
          <w:spacing w:val="-11"/>
        </w:rPr>
        <w:t xml:space="preserve"> </w:t>
      </w:r>
      <w:r>
        <w:rPr>
          <w:b/>
        </w:rPr>
        <w:t>Data</w:t>
      </w:r>
      <w:r>
        <w:rPr>
          <w:b/>
          <w:spacing w:val="-7"/>
        </w:rPr>
        <w:t xml:space="preserve"> </w:t>
      </w:r>
      <w:r>
        <w:rPr>
          <w:b/>
        </w:rPr>
        <w:t>Privacy</w:t>
      </w:r>
      <w:r>
        <w:rPr>
          <w:b/>
          <w:spacing w:val="-12"/>
        </w:rPr>
        <w:t xml:space="preserve"> </w:t>
      </w:r>
      <w:r>
        <w:rPr>
          <w:b/>
        </w:rPr>
        <w:t>Framework</w:t>
      </w:r>
      <w:r>
        <w:rPr>
          <w:b/>
          <w:spacing w:val="-3"/>
        </w:rPr>
        <w:t xml:space="preserve"> </w:t>
      </w:r>
      <w:r>
        <w:t>or</w:t>
      </w:r>
      <w:r>
        <w:rPr>
          <w:spacing w:val="-8"/>
        </w:rPr>
        <w:t xml:space="preserve"> </w:t>
      </w:r>
      <w:r>
        <w:rPr>
          <w:b/>
        </w:rPr>
        <w:t>DPF:</w:t>
      </w:r>
      <w:r>
        <w:rPr>
          <w:b/>
          <w:spacing w:val="-7"/>
        </w:rPr>
        <w:t xml:space="preserve"> </w:t>
      </w:r>
      <w:r>
        <w:t>self-certification</w:t>
      </w:r>
      <w:r>
        <w:rPr>
          <w:spacing w:val="-7"/>
        </w:rPr>
        <w:t xml:space="preserve"> </w:t>
      </w:r>
      <w:r>
        <w:t>mechanism</w:t>
      </w:r>
      <w:r>
        <w:rPr>
          <w:spacing w:val="-8"/>
        </w:rPr>
        <w:t xml:space="preserve"> </w:t>
      </w:r>
      <w:r>
        <w:t>for</w:t>
      </w:r>
      <w:r>
        <w:rPr>
          <w:spacing w:val="-8"/>
        </w:rPr>
        <w:t xml:space="preserve"> </w:t>
      </w:r>
      <w:r>
        <w:t>companies</w:t>
      </w:r>
      <w:r>
        <w:rPr>
          <w:spacing w:val="-9"/>
        </w:rPr>
        <w:t xml:space="preserve"> </w:t>
      </w:r>
      <w:r>
        <w:t>in</w:t>
      </w:r>
      <w:r>
        <w:rPr>
          <w:spacing w:val="-7"/>
        </w:rPr>
        <w:t xml:space="preserve"> </w:t>
      </w:r>
      <w:r>
        <w:rPr>
          <w:spacing w:val="-5"/>
        </w:rPr>
        <w:t>the</w:t>
      </w:r>
    </w:p>
    <w:p w14:paraId="1D45E5B3" w14:textId="77777777" w:rsidR="0051477A" w:rsidRDefault="00A94E9D">
      <w:pPr>
        <w:pStyle w:val="BodyText"/>
        <w:spacing w:before="17" w:line="256" w:lineRule="auto"/>
        <w:ind w:left="23" w:right="728"/>
        <w:jc w:val="both"/>
        <w:rPr>
          <w:b/>
        </w:rPr>
      </w:pPr>
      <w:r>
        <w:t>U.S. The European Commission considers that transfers of personal data from the EEA to companies in the U.S. certified under the DPF enjoy an adequate level of protection</w:t>
      </w:r>
      <w:hyperlink w:anchor="_bookmark6" w:history="1">
        <w:r>
          <w:rPr>
            <w:vertAlign w:val="superscript"/>
          </w:rPr>
          <w:t>5</w:t>
        </w:r>
      </w:hyperlink>
      <w:r>
        <w:t>.</w:t>
      </w:r>
      <w:r>
        <w:rPr>
          <w:spacing w:val="40"/>
        </w:rPr>
        <w:t xml:space="preserve"> </w:t>
      </w:r>
      <w:r>
        <w:t xml:space="preserve">As a result, personal data can be transferred to U.S. certified companies, without the need to put in place further safeguards or obtain an authorisation. More information can be found in the </w:t>
      </w:r>
      <w:r>
        <w:rPr>
          <w:b/>
        </w:rPr>
        <w:t>EDPB FAQs</w:t>
      </w:r>
      <w:hyperlink w:anchor="_bookmark7" w:history="1">
        <w:r>
          <w:rPr>
            <w:b/>
            <w:vertAlign w:val="superscript"/>
          </w:rPr>
          <w:t>6</w:t>
        </w:r>
      </w:hyperlink>
      <w:r>
        <w:rPr>
          <w:b/>
        </w:rPr>
        <w:t>.</w:t>
      </w:r>
    </w:p>
    <w:p w14:paraId="1D89C152" w14:textId="77777777" w:rsidR="0051477A" w:rsidRDefault="00A94E9D">
      <w:pPr>
        <w:pStyle w:val="BodyText"/>
        <w:spacing w:before="157" w:line="256" w:lineRule="auto"/>
        <w:ind w:left="23" w:right="722"/>
        <w:jc w:val="both"/>
      </w:pPr>
      <w:r>
        <w:rPr>
          <w:noProof/>
        </w:rPr>
        <mc:AlternateContent>
          <mc:Choice Requires="wps">
            <w:drawing>
              <wp:anchor distT="0" distB="0" distL="0" distR="0" simplePos="0" relativeHeight="487419904" behindDoc="1" locked="0" layoutInCell="1" allowOverlap="1" wp14:anchorId="7246D69A" wp14:editId="22A3BFDE">
                <wp:simplePos x="0" y="0"/>
                <wp:positionH relativeFrom="page">
                  <wp:posOffset>2391791</wp:posOffset>
                </wp:positionH>
                <wp:positionV relativeFrom="paragraph">
                  <wp:posOffset>590019</wp:posOffset>
                </wp:positionV>
                <wp:extent cx="330835"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835" cy="9525"/>
                        </a:xfrm>
                        <a:custGeom>
                          <a:avLst/>
                          <a:gdLst/>
                          <a:ahLst/>
                          <a:cxnLst/>
                          <a:rect l="l" t="t" r="r" b="b"/>
                          <a:pathLst>
                            <a:path w="330835" h="9525">
                              <a:moveTo>
                                <a:pt x="330517" y="0"/>
                              </a:moveTo>
                              <a:lnTo>
                                <a:pt x="0" y="0"/>
                              </a:lnTo>
                              <a:lnTo>
                                <a:pt x="0" y="9525"/>
                              </a:lnTo>
                              <a:lnTo>
                                <a:pt x="330517" y="9525"/>
                              </a:lnTo>
                              <a:lnTo>
                                <a:pt x="330517"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shape w14:anchorId="67D21489" id="Graphic 7" o:spid="_x0000_s1026" style="position:absolute;margin-left:188.35pt;margin-top:46.45pt;width:26.05pt;height:.75pt;z-index:-15896576;visibility:visible;mso-wrap-style:square;mso-wrap-distance-left:0;mso-wrap-distance-top:0;mso-wrap-distance-right:0;mso-wrap-distance-bottom:0;mso-position-horizontal:absolute;mso-position-horizontal-relative:page;mso-position-vertical:absolute;mso-position-vertical-relative:text;v-text-anchor:top" coordsize="3308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" path="m330517,l,,,9525r330517,l330517,xe" fillcolor="#0462c1" stroked="f">
                <v:path arrowok="t"/>
                <w10:wrap anchorx="page"/>
              </v:shape>
            </w:pict>
          </mc:Fallback>
        </mc:AlternateContent>
      </w:r>
      <w:r>
        <w:rPr>
          <w:b/>
        </w:rPr>
        <w:t xml:space="preserve">DPF Principles: </w:t>
      </w:r>
      <w:r>
        <w:t xml:space="preserve">the DPF relies on commitments taken by companies in the U.S. to respect its principles, rules and obligations related to the processing of personal data. The DPF Principles are available </w:t>
      </w:r>
      <w:hyperlink r:id="rId10">
        <w:r>
          <w:rPr>
            <w:color w:val="0462C1"/>
          </w:rPr>
          <w:t>here</w:t>
        </w:r>
      </w:hyperlink>
      <w:hyperlink w:anchor="_bookmark8" w:history="1">
        <w:r>
          <w:rPr>
            <w:color w:val="0462C1"/>
            <w:vertAlign w:val="superscript"/>
          </w:rPr>
          <w:t>7</w:t>
        </w:r>
      </w:hyperlink>
    </w:p>
    <w:p w14:paraId="48CA3098" w14:textId="77777777" w:rsidR="0051477A" w:rsidRDefault="00A94E9D">
      <w:pPr>
        <w:pStyle w:val="BodyText"/>
        <w:spacing w:before="159" w:line="256" w:lineRule="auto"/>
        <w:ind w:left="23" w:right="726"/>
        <w:jc w:val="both"/>
      </w:pPr>
      <w:r>
        <w:rPr>
          <w:b/>
        </w:rPr>
        <w:t xml:space="preserve">DPF company: </w:t>
      </w:r>
      <w:r>
        <w:t>an organisation</w:t>
      </w:r>
      <w:hyperlink w:anchor="_bookmark9" w:history="1">
        <w:r>
          <w:rPr>
            <w:vertAlign w:val="superscript"/>
          </w:rPr>
          <w:t>8</w:t>
        </w:r>
      </w:hyperlink>
      <w:r>
        <w:rPr>
          <w:spacing w:val="-2"/>
        </w:rPr>
        <w:t xml:space="preserve"> </w:t>
      </w:r>
      <w:r>
        <w:t xml:space="preserve">in the U.S. that holds an active self-certification under the DPF. You can consult the list of companies self-certified under the DPF </w:t>
      </w:r>
      <w:hyperlink r:id="rId11">
        <w:r>
          <w:rPr>
            <w:color w:val="08139C"/>
            <w:u w:val="single" w:color="08139C"/>
          </w:rPr>
          <w:t>here</w:t>
        </w:r>
      </w:hyperlink>
      <w:hyperlink w:anchor="_bookmark10" w:history="1">
        <w:r>
          <w:rPr>
            <w:vertAlign w:val="superscript"/>
          </w:rPr>
          <w:t>9</w:t>
        </w:r>
      </w:hyperlink>
      <w:r>
        <w:t>.</w:t>
      </w:r>
    </w:p>
    <w:p w14:paraId="0FB70DD7" w14:textId="77777777" w:rsidR="0051477A" w:rsidRDefault="00A94E9D">
      <w:pPr>
        <w:pStyle w:val="BodyText"/>
        <w:spacing w:before="158" w:line="256" w:lineRule="auto"/>
        <w:ind w:left="23" w:right="619"/>
      </w:pPr>
      <w:r>
        <w:rPr>
          <w:b/>
        </w:rPr>
        <w:t xml:space="preserve">DPA: </w:t>
      </w:r>
      <w:r>
        <w:t>Data Protection Authority</w:t>
      </w:r>
      <w:r>
        <w:rPr>
          <w:spacing w:val="-2"/>
        </w:rPr>
        <w:t xml:space="preserve"> </w:t>
      </w:r>
      <w:r>
        <w:t>within the European</w:t>
      </w:r>
      <w:r>
        <w:rPr>
          <w:spacing w:val="-3"/>
        </w:rPr>
        <w:t xml:space="preserve"> </w:t>
      </w:r>
      <w:r>
        <w:t>Economic</w:t>
      </w:r>
      <w:r>
        <w:rPr>
          <w:spacing w:val="-2"/>
        </w:rPr>
        <w:t xml:space="preserve"> </w:t>
      </w:r>
      <w:r>
        <w:t>Area. You can consult</w:t>
      </w:r>
      <w:r>
        <w:rPr>
          <w:spacing w:val="-2"/>
        </w:rPr>
        <w:t xml:space="preserve"> </w:t>
      </w:r>
      <w:r>
        <w:t xml:space="preserve">the list of DPAs and their contact details </w:t>
      </w:r>
      <w:hyperlink r:id="rId12">
        <w:r>
          <w:rPr>
            <w:color w:val="08139C"/>
            <w:u w:val="single" w:color="08139C"/>
          </w:rPr>
          <w:t>here</w:t>
        </w:r>
      </w:hyperlink>
      <w:hyperlink w:anchor="_bookmark11" w:history="1">
        <w:r>
          <w:rPr>
            <w:vertAlign w:val="superscript"/>
          </w:rPr>
          <w:t>10</w:t>
        </w:r>
      </w:hyperlink>
      <w:r>
        <w:t>.</w:t>
      </w:r>
    </w:p>
    <w:p w14:paraId="7C9AA3AE" w14:textId="77777777" w:rsidR="0051477A" w:rsidRDefault="00A94E9D">
      <w:pPr>
        <w:spacing w:before="159" w:line="408" w:lineRule="auto"/>
        <w:ind w:left="23" w:right="5209"/>
      </w:pPr>
      <w:r>
        <w:rPr>
          <w:b/>
        </w:rPr>
        <w:t>FTC</w:t>
      </w:r>
      <w:r>
        <w:t xml:space="preserve">: the U.S. Federal Trade Commission </w:t>
      </w:r>
      <w:r>
        <w:rPr>
          <w:b/>
        </w:rPr>
        <w:t>DoT:</w:t>
      </w:r>
      <w:r>
        <w:rPr>
          <w:b/>
          <w:spacing w:val="-6"/>
        </w:rPr>
        <w:t xml:space="preserve"> </w:t>
      </w:r>
      <w:r w:rsidRPr="009606FC">
        <w:rPr>
          <w:bCs/>
        </w:rPr>
        <w:t>the</w:t>
      </w:r>
      <w:r w:rsidRPr="009606FC">
        <w:rPr>
          <w:bCs/>
          <w:spacing w:val="-5"/>
        </w:rPr>
        <w:t xml:space="preserve"> </w:t>
      </w:r>
      <w:r w:rsidRPr="009606FC">
        <w:rPr>
          <w:bCs/>
        </w:rPr>
        <w:t>U.S.</w:t>
      </w:r>
      <w:r w:rsidRPr="009606FC">
        <w:rPr>
          <w:bCs/>
          <w:spacing w:val="-9"/>
        </w:rPr>
        <w:t xml:space="preserve"> </w:t>
      </w:r>
      <w:r w:rsidRPr="009606FC">
        <w:rPr>
          <w:bCs/>
        </w:rPr>
        <w:t>Department</w:t>
      </w:r>
      <w:r w:rsidRPr="009606FC">
        <w:rPr>
          <w:bCs/>
          <w:spacing w:val="-5"/>
        </w:rPr>
        <w:t xml:space="preserve"> </w:t>
      </w:r>
      <w:r w:rsidRPr="009606FC">
        <w:rPr>
          <w:bCs/>
        </w:rPr>
        <w:t>of</w:t>
      </w:r>
      <w:r w:rsidRPr="009606FC">
        <w:rPr>
          <w:bCs/>
          <w:spacing w:val="-10"/>
        </w:rPr>
        <w:t xml:space="preserve"> </w:t>
      </w:r>
      <w:r w:rsidRPr="009606FC">
        <w:rPr>
          <w:bCs/>
        </w:rPr>
        <w:t>Transportation</w:t>
      </w:r>
      <w:r>
        <w:rPr>
          <w:b/>
        </w:rPr>
        <w:t xml:space="preserve"> DoC</w:t>
      </w:r>
      <w:r>
        <w:t>: the U.S. Department of Commerce</w:t>
      </w:r>
    </w:p>
    <w:p w14:paraId="53863B5A" w14:textId="77777777" w:rsidR="0051477A" w:rsidRDefault="00A94E9D">
      <w:pPr>
        <w:pStyle w:val="BodyText"/>
        <w:spacing w:line="256" w:lineRule="auto"/>
        <w:ind w:left="23" w:right="725"/>
        <w:jc w:val="both"/>
      </w:pPr>
      <w:r>
        <w:rPr>
          <w:b/>
        </w:rPr>
        <w:t>Informal Panel of EU DPAs</w:t>
      </w:r>
      <w:r>
        <w:t>: a panel composed by several EU DPAs that will be set up in order to handle complaints concerning HR Data</w:t>
      </w:r>
      <w:hyperlink w:anchor="_bookmark12" w:history="1">
        <w:r>
          <w:rPr>
            <w:vertAlign w:val="superscript"/>
          </w:rPr>
          <w:t>11</w:t>
        </w:r>
      </w:hyperlink>
      <w:r>
        <w:t xml:space="preserve"> transferred from an EU entity to a DPF company or to handle complaints related to other types of personal data when the DPF company has opted for dispute resolution by the Pane</w:t>
      </w:r>
      <w:hyperlink w:anchor="_bookmark13" w:history="1">
        <w:r>
          <w:t>l</w:t>
        </w:r>
        <w:r>
          <w:rPr>
            <w:vertAlign w:val="superscript"/>
          </w:rPr>
          <w:t>12</w:t>
        </w:r>
      </w:hyperlink>
      <w:r>
        <w:t>.</w:t>
      </w:r>
    </w:p>
    <w:p w14:paraId="5F9FD053" w14:textId="77777777" w:rsidR="0051477A" w:rsidRDefault="00A94E9D">
      <w:pPr>
        <w:pStyle w:val="BodyText"/>
        <w:spacing w:before="158" w:line="256" w:lineRule="auto"/>
        <w:ind w:left="23" w:right="727"/>
        <w:jc w:val="both"/>
      </w:pPr>
      <w:r>
        <w:rPr>
          <w:b/>
        </w:rPr>
        <w:t xml:space="preserve">DPF complaints: </w:t>
      </w:r>
      <w:r>
        <w:t>complaints concerning the compliance of a DPF company with the DPF Principles, with respect to the personal data of an individual that has been transferred from the EEA to that company under the DPF.</w:t>
      </w:r>
    </w:p>
    <w:p w14:paraId="1107D7D2" w14:textId="77777777" w:rsidR="0051477A" w:rsidRDefault="0051477A">
      <w:pPr>
        <w:pStyle w:val="BodyText"/>
        <w:rPr>
          <w:sz w:val="20"/>
        </w:rPr>
      </w:pPr>
    </w:p>
    <w:p w14:paraId="74EF5AB1" w14:textId="77777777" w:rsidR="0051477A" w:rsidRDefault="0051477A">
      <w:pPr>
        <w:pStyle w:val="BodyText"/>
        <w:rPr>
          <w:sz w:val="20"/>
        </w:rPr>
      </w:pPr>
    </w:p>
    <w:p w14:paraId="1D773C7A" w14:textId="77777777" w:rsidR="0051477A" w:rsidRDefault="00A94E9D">
      <w:pPr>
        <w:pStyle w:val="BodyText"/>
        <w:spacing w:before="26"/>
        <w:rPr>
          <w:sz w:val="20"/>
        </w:rPr>
      </w:pPr>
      <w:r>
        <w:rPr>
          <w:noProof/>
          <w:sz w:val="20"/>
        </w:rPr>
        <mc:AlternateContent>
          <mc:Choice Requires="wps">
            <w:drawing>
              <wp:anchor distT="0" distB="0" distL="0" distR="0" simplePos="0" relativeHeight="487589888" behindDoc="1" locked="0" layoutInCell="1" allowOverlap="1" wp14:anchorId="7F046D1A" wp14:editId="67DA8D42">
                <wp:simplePos x="0" y="0"/>
                <wp:positionH relativeFrom="page">
                  <wp:posOffset>914717</wp:posOffset>
                </wp:positionH>
                <wp:positionV relativeFrom="paragraph">
                  <wp:posOffset>177923</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AA9095" id="Graphic 8" o:spid="_x0000_s1026" style="position:absolute;margin-left:1in;margin-top:14pt;width:144.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" path="m1829816,l,,,6349r1829816,l1829816,xe" fillcolor="black" stroked="f">
                <v:path arrowok="t"/>
                <w10:wrap type="topAndBottom" anchorx="page"/>
              </v:shape>
            </w:pict>
          </mc:Fallback>
        </mc:AlternateContent>
      </w:r>
    </w:p>
    <w:p w14:paraId="0257D7AF" w14:textId="77777777" w:rsidR="0051477A" w:rsidRDefault="00A94E9D">
      <w:pPr>
        <w:spacing w:before="90" w:line="256" w:lineRule="auto"/>
        <w:ind w:left="23" w:right="717"/>
        <w:jc w:val="both"/>
        <w:rPr>
          <w:sz w:val="16"/>
        </w:rPr>
      </w:pPr>
      <w:bookmarkStart w:id="8" w:name="_bookmark6"/>
      <w:bookmarkEnd w:id="8"/>
      <w:r>
        <w:rPr>
          <w:sz w:val="16"/>
          <w:vertAlign w:val="superscript"/>
        </w:rPr>
        <w:t>5</w:t>
      </w:r>
      <w:r>
        <w:rPr>
          <w:spacing w:val="-2"/>
          <w:sz w:val="16"/>
        </w:rPr>
        <w:t xml:space="preserve"> </w:t>
      </w:r>
      <w:r>
        <w:rPr>
          <w:sz w:val="16"/>
        </w:rPr>
        <w:t>The decision on the adequacy</w:t>
      </w:r>
      <w:r>
        <w:rPr>
          <w:spacing w:val="-1"/>
          <w:sz w:val="16"/>
        </w:rPr>
        <w:t xml:space="preserve"> </w:t>
      </w:r>
      <w:r>
        <w:rPr>
          <w:sz w:val="16"/>
        </w:rPr>
        <w:t>of</w:t>
      </w:r>
      <w:r>
        <w:rPr>
          <w:spacing w:val="-1"/>
          <w:sz w:val="16"/>
        </w:rPr>
        <w:t xml:space="preserve"> </w:t>
      </w:r>
      <w:r>
        <w:rPr>
          <w:sz w:val="16"/>
        </w:rPr>
        <w:t>the EU-U.S.</w:t>
      </w:r>
      <w:r>
        <w:rPr>
          <w:spacing w:val="-1"/>
          <w:sz w:val="16"/>
        </w:rPr>
        <w:t xml:space="preserve"> </w:t>
      </w:r>
      <w:r>
        <w:rPr>
          <w:sz w:val="16"/>
        </w:rPr>
        <w:t>Data Privacy</w:t>
      </w:r>
      <w:r>
        <w:rPr>
          <w:spacing w:val="-6"/>
          <w:sz w:val="16"/>
        </w:rPr>
        <w:t xml:space="preserve"> </w:t>
      </w:r>
      <w:r>
        <w:rPr>
          <w:sz w:val="16"/>
        </w:rPr>
        <w:t>Framework</w:t>
      </w:r>
      <w:r>
        <w:rPr>
          <w:spacing w:val="-6"/>
          <w:sz w:val="16"/>
        </w:rPr>
        <w:t xml:space="preserve"> </w:t>
      </w:r>
      <w:r>
        <w:rPr>
          <w:sz w:val="16"/>
        </w:rPr>
        <w:t>was</w:t>
      </w:r>
      <w:r>
        <w:rPr>
          <w:spacing w:val="-1"/>
          <w:sz w:val="16"/>
        </w:rPr>
        <w:t xml:space="preserve"> </w:t>
      </w:r>
      <w:r>
        <w:rPr>
          <w:sz w:val="16"/>
        </w:rPr>
        <w:t>adopted</w:t>
      </w:r>
      <w:r>
        <w:rPr>
          <w:spacing w:val="-5"/>
          <w:sz w:val="16"/>
        </w:rPr>
        <w:t xml:space="preserve"> </w:t>
      </w:r>
      <w:r>
        <w:rPr>
          <w:sz w:val="16"/>
        </w:rPr>
        <w:t>by</w:t>
      </w:r>
      <w:r>
        <w:rPr>
          <w:spacing w:val="-1"/>
          <w:sz w:val="16"/>
        </w:rPr>
        <w:t xml:space="preserve"> </w:t>
      </w:r>
      <w:r>
        <w:rPr>
          <w:sz w:val="16"/>
        </w:rPr>
        <w:t>the European Commission on July</w:t>
      </w:r>
      <w:r>
        <w:rPr>
          <w:spacing w:val="-1"/>
          <w:sz w:val="16"/>
        </w:rPr>
        <w:t xml:space="preserve"> </w:t>
      </w:r>
      <w:r>
        <w:rPr>
          <w:sz w:val="16"/>
        </w:rPr>
        <w:t>10, 2023. It was designed by the European Commission and the U.S. Department of Commerce to replace the Privacy Shield Decision (EU) 2016/1250 which was</w:t>
      </w:r>
      <w:r>
        <w:rPr>
          <w:spacing w:val="-1"/>
          <w:sz w:val="16"/>
        </w:rPr>
        <w:t xml:space="preserve"> </w:t>
      </w:r>
      <w:r>
        <w:rPr>
          <w:sz w:val="16"/>
        </w:rPr>
        <w:t>declared invalid by the European Court of Justice in 16 July</w:t>
      </w:r>
      <w:r>
        <w:rPr>
          <w:spacing w:val="-1"/>
          <w:sz w:val="16"/>
        </w:rPr>
        <w:t xml:space="preserve"> </w:t>
      </w:r>
      <w:r>
        <w:rPr>
          <w:sz w:val="16"/>
        </w:rPr>
        <w:t>2020 in Case C-311/18, Data Protection</w:t>
      </w:r>
      <w:r>
        <w:rPr>
          <w:spacing w:val="-4"/>
          <w:sz w:val="16"/>
        </w:rPr>
        <w:t xml:space="preserve"> </w:t>
      </w:r>
      <w:r>
        <w:rPr>
          <w:sz w:val="16"/>
        </w:rPr>
        <w:t>Commissioner</w:t>
      </w:r>
      <w:r>
        <w:rPr>
          <w:spacing w:val="-4"/>
          <w:sz w:val="16"/>
        </w:rPr>
        <w:t xml:space="preserve"> </w:t>
      </w:r>
      <w:r>
        <w:rPr>
          <w:sz w:val="16"/>
        </w:rPr>
        <w:t>v</w:t>
      </w:r>
      <w:r>
        <w:rPr>
          <w:spacing w:val="-5"/>
          <w:sz w:val="16"/>
        </w:rPr>
        <w:t xml:space="preserve"> </w:t>
      </w:r>
      <w:r>
        <w:rPr>
          <w:sz w:val="16"/>
        </w:rPr>
        <w:t>Facebook Ireland</w:t>
      </w:r>
      <w:r>
        <w:rPr>
          <w:spacing w:val="-4"/>
          <w:sz w:val="16"/>
        </w:rPr>
        <w:t xml:space="preserve"> </w:t>
      </w:r>
      <w:r>
        <w:rPr>
          <w:sz w:val="16"/>
        </w:rPr>
        <w:t>Limited</w:t>
      </w:r>
      <w:r>
        <w:rPr>
          <w:spacing w:val="-4"/>
          <w:sz w:val="16"/>
        </w:rPr>
        <w:t xml:space="preserve"> </w:t>
      </w:r>
      <w:r>
        <w:rPr>
          <w:sz w:val="16"/>
        </w:rPr>
        <w:t>and</w:t>
      </w:r>
      <w:r>
        <w:rPr>
          <w:spacing w:val="-4"/>
          <w:sz w:val="16"/>
        </w:rPr>
        <w:t xml:space="preserve"> </w:t>
      </w:r>
      <w:r>
        <w:rPr>
          <w:sz w:val="16"/>
        </w:rPr>
        <w:t>Maximillian</w:t>
      </w:r>
      <w:r>
        <w:rPr>
          <w:spacing w:val="-4"/>
          <w:sz w:val="16"/>
        </w:rPr>
        <w:t xml:space="preserve"> </w:t>
      </w:r>
      <w:r>
        <w:rPr>
          <w:sz w:val="16"/>
        </w:rPr>
        <w:t>Schrems</w:t>
      </w:r>
      <w:r>
        <w:rPr>
          <w:spacing w:val="-5"/>
          <w:sz w:val="16"/>
        </w:rPr>
        <w:t xml:space="preserve"> </w:t>
      </w:r>
      <w:r>
        <w:rPr>
          <w:sz w:val="16"/>
        </w:rPr>
        <w:t>(Schrems II).</w:t>
      </w:r>
      <w:r>
        <w:rPr>
          <w:spacing w:val="-5"/>
          <w:sz w:val="16"/>
        </w:rPr>
        <w:t xml:space="preserve"> </w:t>
      </w:r>
      <w:r>
        <w:rPr>
          <w:sz w:val="16"/>
        </w:rPr>
        <w:t>The</w:t>
      </w:r>
      <w:r>
        <w:rPr>
          <w:spacing w:val="-4"/>
          <w:sz w:val="16"/>
        </w:rPr>
        <w:t xml:space="preserve"> </w:t>
      </w:r>
      <w:r>
        <w:rPr>
          <w:sz w:val="16"/>
        </w:rPr>
        <w:t>adequacy</w:t>
      </w:r>
      <w:r>
        <w:rPr>
          <w:spacing w:val="-5"/>
          <w:sz w:val="16"/>
        </w:rPr>
        <w:t xml:space="preserve"> </w:t>
      </w:r>
      <w:r>
        <w:rPr>
          <w:sz w:val="16"/>
        </w:rPr>
        <w:t>decision</w:t>
      </w:r>
      <w:r>
        <w:rPr>
          <w:spacing w:val="-4"/>
          <w:sz w:val="16"/>
        </w:rPr>
        <w:t xml:space="preserve"> </w:t>
      </w:r>
      <w:r>
        <w:rPr>
          <w:sz w:val="16"/>
        </w:rPr>
        <w:t>is</w:t>
      </w:r>
      <w:r>
        <w:rPr>
          <w:spacing w:val="-5"/>
          <w:sz w:val="16"/>
        </w:rPr>
        <w:t xml:space="preserve"> </w:t>
      </w:r>
      <w:r>
        <w:rPr>
          <w:sz w:val="16"/>
        </w:rPr>
        <w:t xml:space="preserve">available here: </w:t>
      </w:r>
      <w:hyperlink r:id="rId13">
        <w:r>
          <w:rPr>
            <w:color w:val="08139C"/>
            <w:sz w:val="16"/>
            <w:u w:val="single" w:color="08139C"/>
          </w:rPr>
          <w:t>https://eur-lex.europa.eu/legal-content/EN/TXT/PDF/?uri=CELEX:32023D1795</w:t>
        </w:r>
      </w:hyperlink>
    </w:p>
    <w:p w14:paraId="7EFA135C" w14:textId="77777777" w:rsidR="0051477A" w:rsidRDefault="00A94E9D">
      <w:pPr>
        <w:spacing w:before="5" w:line="261" w:lineRule="auto"/>
        <w:ind w:left="23" w:right="1752"/>
        <w:rPr>
          <w:sz w:val="16"/>
        </w:rPr>
      </w:pPr>
      <w:bookmarkStart w:id="9" w:name="_bookmark7"/>
      <w:bookmarkEnd w:id="9"/>
      <w:r>
        <w:rPr>
          <w:sz w:val="16"/>
          <w:vertAlign w:val="superscript"/>
        </w:rPr>
        <w:t>6</w:t>
      </w:r>
      <w:r>
        <w:rPr>
          <w:spacing w:val="-3"/>
          <w:sz w:val="16"/>
        </w:rPr>
        <w:t xml:space="preserve"> </w:t>
      </w:r>
      <w:r>
        <w:rPr>
          <w:sz w:val="16"/>
        </w:rPr>
        <w:t>EU-US</w:t>
      </w:r>
      <w:r>
        <w:rPr>
          <w:spacing w:val="-4"/>
          <w:sz w:val="16"/>
        </w:rPr>
        <w:t xml:space="preserve"> </w:t>
      </w:r>
      <w:r>
        <w:rPr>
          <w:sz w:val="16"/>
        </w:rPr>
        <w:t>Data</w:t>
      </w:r>
      <w:r>
        <w:rPr>
          <w:spacing w:val="-2"/>
          <w:sz w:val="16"/>
        </w:rPr>
        <w:t xml:space="preserve"> </w:t>
      </w:r>
      <w:r>
        <w:rPr>
          <w:sz w:val="16"/>
        </w:rPr>
        <w:t>Privacy</w:t>
      </w:r>
      <w:r>
        <w:rPr>
          <w:spacing w:val="-3"/>
          <w:sz w:val="16"/>
        </w:rPr>
        <w:t xml:space="preserve"> </w:t>
      </w:r>
      <w:r>
        <w:rPr>
          <w:sz w:val="16"/>
        </w:rPr>
        <w:t>Framework</w:t>
      </w:r>
      <w:r>
        <w:rPr>
          <w:spacing w:val="-7"/>
          <w:sz w:val="16"/>
        </w:rPr>
        <w:t xml:space="preserve"> </w:t>
      </w:r>
      <w:r>
        <w:rPr>
          <w:sz w:val="16"/>
        </w:rPr>
        <w:t>FAQ</w:t>
      </w:r>
      <w:r>
        <w:rPr>
          <w:spacing w:val="-3"/>
          <w:sz w:val="16"/>
        </w:rPr>
        <w:t xml:space="preserve"> </w:t>
      </w:r>
      <w:r>
        <w:rPr>
          <w:sz w:val="16"/>
        </w:rPr>
        <w:t>for</w:t>
      </w:r>
      <w:r>
        <w:rPr>
          <w:spacing w:val="-6"/>
          <w:sz w:val="16"/>
        </w:rPr>
        <w:t xml:space="preserve"> </w:t>
      </w:r>
      <w:r>
        <w:rPr>
          <w:sz w:val="16"/>
        </w:rPr>
        <w:t>European</w:t>
      </w:r>
      <w:r>
        <w:rPr>
          <w:spacing w:val="-2"/>
          <w:sz w:val="16"/>
        </w:rPr>
        <w:t xml:space="preserve"> </w:t>
      </w:r>
      <w:r>
        <w:rPr>
          <w:sz w:val="16"/>
        </w:rPr>
        <w:t>individuals:</w:t>
      </w:r>
      <w:r>
        <w:rPr>
          <w:spacing w:val="-2"/>
          <w:sz w:val="16"/>
        </w:rPr>
        <w:t xml:space="preserve"> </w:t>
      </w:r>
      <w:hyperlink r:id="rId14">
        <w:r>
          <w:rPr>
            <w:color w:val="08139C"/>
            <w:sz w:val="16"/>
            <w:u w:val="single" w:color="08139C"/>
          </w:rPr>
          <w:t>https://www.edpb.europa.eu/our-work-tools/our-</w:t>
        </w:r>
      </w:hyperlink>
      <w:r>
        <w:rPr>
          <w:color w:val="08139C"/>
          <w:sz w:val="16"/>
        </w:rPr>
        <w:t xml:space="preserve"> </w:t>
      </w:r>
      <w:hyperlink r:id="rId15">
        <w:r>
          <w:rPr>
            <w:color w:val="08139C"/>
            <w:spacing w:val="-2"/>
            <w:sz w:val="16"/>
            <w:u w:val="single" w:color="08139C"/>
          </w:rPr>
          <w:t>documents/other-guidance/eu-us-data-privacy-framework-faq-european-individuals-0_en</w:t>
        </w:r>
        <w:r>
          <w:rPr>
            <w:spacing w:val="-2"/>
            <w:sz w:val="16"/>
          </w:rPr>
          <w:t>;</w:t>
        </w:r>
      </w:hyperlink>
    </w:p>
    <w:p w14:paraId="5AC5B8DE" w14:textId="77777777" w:rsidR="0051477A" w:rsidRDefault="00A94E9D">
      <w:pPr>
        <w:spacing w:line="254" w:lineRule="auto"/>
        <w:ind w:left="23" w:right="1317"/>
        <w:rPr>
          <w:sz w:val="16"/>
        </w:rPr>
      </w:pPr>
      <w:r>
        <w:rPr>
          <w:sz w:val="16"/>
        </w:rPr>
        <w:t>EU-U.S.</w:t>
      </w:r>
      <w:r>
        <w:rPr>
          <w:spacing w:val="-3"/>
          <w:sz w:val="16"/>
        </w:rPr>
        <w:t xml:space="preserve"> </w:t>
      </w:r>
      <w:r>
        <w:rPr>
          <w:sz w:val="16"/>
        </w:rPr>
        <w:t>Data</w:t>
      </w:r>
      <w:r>
        <w:rPr>
          <w:spacing w:val="-2"/>
          <w:sz w:val="16"/>
        </w:rPr>
        <w:t xml:space="preserve"> </w:t>
      </w:r>
      <w:r>
        <w:rPr>
          <w:sz w:val="16"/>
        </w:rPr>
        <w:t>Privacy</w:t>
      </w:r>
      <w:r>
        <w:rPr>
          <w:spacing w:val="-3"/>
          <w:sz w:val="16"/>
        </w:rPr>
        <w:t xml:space="preserve"> </w:t>
      </w:r>
      <w:r>
        <w:rPr>
          <w:sz w:val="16"/>
        </w:rPr>
        <w:t>Framework</w:t>
      </w:r>
      <w:r>
        <w:rPr>
          <w:spacing w:val="-8"/>
          <w:sz w:val="16"/>
        </w:rPr>
        <w:t xml:space="preserve"> </w:t>
      </w:r>
      <w:r>
        <w:rPr>
          <w:sz w:val="16"/>
        </w:rPr>
        <w:t>F.A.Q.</w:t>
      </w:r>
      <w:r>
        <w:rPr>
          <w:spacing w:val="-3"/>
          <w:sz w:val="16"/>
        </w:rPr>
        <w:t xml:space="preserve"> </w:t>
      </w:r>
      <w:r>
        <w:rPr>
          <w:sz w:val="16"/>
        </w:rPr>
        <w:t>for</w:t>
      </w:r>
      <w:r>
        <w:rPr>
          <w:spacing w:val="-2"/>
          <w:sz w:val="16"/>
        </w:rPr>
        <w:t xml:space="preserve"> </w:t>
      </w:r>
      <w:r>
        <w:rPr>
          <w:sz w:val="16"/>
        </w:rPr>
        <w:t>European</w:t>
      </w:r>
      <w:r>
        <w:rPr>
          <w:spacing w:val="-7"/>
          <w:sz w:val="16"/>
        </w:rPr>
        <w:t xml:space="preserve"> </w:t>
      </w:r>
      <w:r>
        <w:rPr>
          <w:sz w:val="16"/>
        </w:rPr>
        <w:t>businesses</w:t>
      </w:r>
      <w:r>
        <w:rPr>
          <w:spacing w:val="-1"/>
          <w:sz w:val="16"/>
        </w:rPr>
        <w:t xml:space="preserve"> </w:t>
      </w:r>
      <w:r>
        <w:rPr>
          <w:sz w:val="16"/>
        </w:rPr>
        <w:t>-</w:t>
      </w:r>
      <w:r>
        <w:rPr>
          <w:spacing w:val="-1"/>
          <w:sz w:val="16"/>
        </w:rPr>
        <w:t xml:space="preserve"> </w:t>
      </w:r>
      <w:r>
        <w:rPr>
          <w:sz w:val="16"/>
        </w:rPr>
        <w:t>version</w:t>
      </w:r>
      <w:r>
        <w:rPr>
          <w:spacing w:val="-2"/>
          <w:sz w:val="16"/>
        </w:rPr>
        <w:t xml:space="preserve"> </w:t>
      </w:r>
      <w:r>
        <w:rPr>
          <w:sz w:val="16"/>
        </w:rPr>
        <w:t>2.0:</w:t>
      </w:r>
      <w:r>
        <w:rPr>
          <w:spacing w:val="-1"/>
          <w:sz w:val="16"/>
        </w:rPr>
        <w:t xml:space="preserve"> </w:t>
      </w:r>
      <w:hyperlink r:id="rId16">
        <w:r>
          <w:rPr>
            <w:color w:val="08139C"/>
            <w:sz w:val="16"/>
            <w:u w:val="single" w:color="08139C"/>
          </w:rPr>
          <w:t>https://www.edpb.europa.eu/our-work-</w:t>
        </w:r>
      </w:hyperlink>
      <w:r>
        <w:rPr>
          <w:color w:val="08139C"/>
          <w:sz w:val="16"/>
        </w:rPr>
        <w:t xml:space="preserve"> </w:t>
      </w:r>
      <w:hyperlink r:id="rId17">
        <w:r>
          <w:rPr>
            <w:color w:val="08139C"/>
            <w:spacing w:val="-2"/>
            <w:sz w:val="16"/>
            <w:u w:val="single" w:color="08139C"/>
          </w:rPr>
          <w:t>tools/our-documents/other-guidance/eu-us-data-privacy-framework-faq-european-businesses-0_en</w:t>
        </w:r>
      </w:hyperlink>
    </w:p>
    <w:p w14:paraId="6E520492" w14:textId="77777777" w:rsidR="0051477A" w:rsidRDefault="00A94E9D">
      <w:pPr>
        <w:spacing w:before="5" w:line="261" w:lineRule="auto"/>
        <w:ind w:left="23" w:right="754"/>
        <w:rPr>
          <w:sz w:val="16"/>
        </w:rPr>
      </w:pPr>
      <w:bookmarkStart w:id="10" w:name="_bookmark8"/>
      <w:bookmarkEnd w:id="10"/>
      <w:r>
        <w:rPr>
          <w:sz w:val="16"/>
          <w:vertAlign w:val="superscript"/>
        </w:rPr>
        <w:t>7</w:t>
      </w:r>
      <w:r>
        <w:rPr>
          <w:spacing w:val="-12"/>
          <w:sz w:val="16"/>
        </w:rPr>
        <w:t xml:space="preserve"> </w:t>
      </w:r>
      <w:hyperlink r:id="rId18">
        <w:r>
          <w:rPr>
            <w:color w:val="08139C"/>
            <w:sz w:val="16"/>
            <w:u w:val="single" w:color="08139C"/>
          </w:rPr>
          <w:t>https://www.dataprivacyframework.gov/program-articles/Participation-Requirements-Data-Privacy-Framework-(DPF)-</w:t>
        </w:r>
      </w:hyperlink>
      <w:r>
        <w:rPr>
          <w:color w:val="08139C"/>
          <w:sz w:val="16"/>
        </w:rPr>
        <w:t xml:space="preserve"> </w:t>
      </w:r>
      <w:hyperlink r:id="rId19">
        <w:r>
          <w:rPr>
            <w:color w:val="08139C"/>
            <w:spacing w:val="-2"/>
            <w:sz w:val="16"/>
            <w:u w:val="single" w:color="08139C"/>
          </w:rPr>
          <w:t>Principles</w:t>
        </w:r>
      </w:hyperlink>
    </w:p>
    <w:p w14:paraId="5B8652C4" w14:textId="77777777" w:rsidR="0051477A" w:rsidRDefault="00A94E9D">
      <w:pPr>
        <w:spacing w:line="178" w:lineRule="exact"/>
        <w:ind w:left="23"/>
        <w:rPr>
          <w:sz w:val="16"/>
        </w:rPr>
      </w:pPr>
      <w:bookmarkStart w:id="11" w:name="_bookmark9"/>
      <w:bookmarkEnd w:id="11"/>
      <w:r>
        <w:rPr>
          <w:sz w:val="16"/>
          <w:vertAlign w:val="superscript"/>
        </w:rPr>
        <w:t>8</w:t>
      </w:r>
      <w:r>
        <w:rPr>
          <w:spacing w:val="-5"/>
          <w:sz w:val="16"/>
        </w:rPr>
        <w:t xml:space="preserve"> </w:t>
      </w:r>
      <w:r>
        <w:rPr>
          <w:sz w:val="16"/>
        </w:rPr>
        <w:t>In</w:t>
      </w:r>
      <w:r>
        <w:rPr>
          <w:spacing w:val="-3"/>
          <w:sz w:val="16"/>
        </w:rPr>
        <w:t xml:space="preserve"> </w:t>
      </w:r>
      <w:r>
        <w:rPr>
          <w:sz w:val="16"/>
        </w:rPr>
        <w:t>this</w:t>
      </w:r>
      <w:r>
        <w:rPr>
          <w:spacing w:val="-3"/>
          <w:sz w:val="16"/>
        </w:rPr>
        <w:t xml:space="preserve"> </w:t>
      </w:r>
      <w:r>
        <w:rPr>
          <w:sz w:val="16"/>
        </w:rPr>
        <w:t>context,</w:t>
      </w:r>
      <w:r>
        <w:rPr>
          <w:spacing w:val="-4"/>
          <w:sz w:val="16"/>
        </w:rPr>
        <w:t xml:space="preserve"> </w:t>
      </w:r>
      <w:r>
        <w:rPr>
          <w:sz w:val="16"/>
        </w:rPr>
        <w:t>“company”</w:t>
      </w:r>
      <w:r>
        <w:rPr>
          <w:spacing w:val="-3"/>
          <w:sz w:val="16"/>
        </w:rPr>
        <w:t xml:space="preserve"> </w:t>
      </w:r>
      <w:r>
        <w:rPr>
          <w:sz w:val="16"/>
        </w:rPr>
        <w:t>and</w:t>
      </w:r>
      <w:r>
        <w:rPr>
          <w:spacing w:val="-7"/>
          <w:sz w:val="16"/>
        </w:rPr>
        <w:t xml:space="preserve"> </w:t>
      </w:r>
      <w:r>
        <w:rPr>
          <w:sz w:val="16"/>
        </w:rPr>
        <w:t>“organisation”</w:t>
      </w:r>
      <w:r>
        <w:rPr>
          <w:spacing w:val="-3"/>
          <w:sz w:val="16"/>
        </w:rPr>
        <w:t xml:space="preserve"> </w:t>
      </w:r>
      <w:r>
        <w:rPr>
          <w:sz w:val="16"/>
        </w:rPr>
        <w:t>are</w:t>
      </w:r>
      <w:r>
        <w:rPr>
          <w:spacing w:val="-2"/>
          <w:sz w:val="16"/>
        </w:rPr>
        <w:t xml:space="preserve"> </w:t>
      </w:r>
      <w:r>
        <w:rPr>
          <w:sz w:val="16"/>
        </w:rPr>
        <w:t>used</w:t>
      </w:r>
      <w:r>
        <w:rPr>
          <w:spacing w:val="-7"/>
          <w:sz w:val="16"/>
        </w:rPr>
        <w:t xml:space="preserve"> </w:t>
      </w:r>
      <w:r>
        <w:rPr>
          <w:spacing w:val="-2"/>
          <w:sz w:val="16"/>
        </w:rPr>
        <w:t>indistinctively.</w:t>
      </w:r>
    </w:p>
    <w:p w14:paraId="4B22219D" w14:textId="77777777" w:rsidR="0051477A" w:rsidRDefault="00A94E9D">
      <w:pPr>
        <w:spacing w:before="16"/>
        <w:ind w:left="23"/>
        <w:rPr>
          <w:sz w:val="16"/>
        </w:rPr>
      </w:pPr>
      <w:bookmarkStart w:id="12" w:name="_bookmark10"/>
      <w:bookmarkEnd w:id="12"/>
      <w:r>
        <w:rPr>
          <w:sz w:val="16"/>
          <w:vertAlign w:val="superscript"/>
        </w:rPr>
        <w:t>9</w:t>
      </w:r>
      <w:r>
        <w:rPr>
          <w:spacing w:val="-1"/>
          <w:sz w:val="16"/>
        </w:rPr>
        <w:t xml:space="preserve"> </w:t>
      </w:r>
      <w:hyperlink r:id="rId20">
        <w:r>
          <w:rPr>
            <w:color w:val="08139C"/>
            <w:spacing w:val="-2"/>
            <w:sz w:val="16"/>
            <w:u w:val="single" w:color="08139C"/>
          </w:rPr>
          <w:t>https://www.dataprivacyframework.gov/list</w:t>
        </w:r>
      </w:hyperlink>
    </w:p>
    <w:p w14:paraId="777059E6" w14:textId="77777777" w:rsidR="0051477A" w:rsidRDefault="00A94E9D">
      <w:pPr>
        <w:spacing w:before="16"/>
        <w:ind w:left="23"/>
        <w:rPr>
          <w:sz w:val="16"/>
        </w:rPr>
      </w:pPr>
      <w:bookmarkStart w:id="13" w:name="_bookmark11"/>
      <w:bookmarkEnd w:id="13"/>
      <w:r>
        <w:rPr>
          <w:spacing w:val="-2"/>
          <w:sz w:val="16"/>
          <w:vertAlign w:val="superscript"/>
        </w:rPr>
        <w:t>10</w:t>
      </w:r>
      <w:r>
        <w:rPr>
          <w:spacing w:val="66"/>
          <w:sz w:val="16"/>
        </w:rPr>
        <w:t xml:space="preserve"> </w:t>
      </w:r>
      <w:hyperlink r:id="rId21">
        <w:r>
          <w:rPr>
            <w:color w:val="08139C"/>
            <w:spacing w:val="-2"/>
            <w:sz w:val="16"/>
            <w:u w:val="single" w:color="08139C"/>
          </w:rPr>
          <w:t>https://www.edpb.europa.eu/about-edpb/about-edpb/members_en</w:t>
        </w:r>
      </w:hyperlink>
    </w:p>
    <w:p w14:paraId="2C35D2E7" w14:textId="77777777" w:rsidR="0051477A" w:rsidRDefault="00A94E9D">
      <w:pPr>
        <w:spacing w:before="11"/>
        <w:ind w:left="23"/>
        <w:rPr>
          <w:sz w:val="16"/>
        </w:rPr>
      </w:pPr>
      <w:bookmarkStart w:id="14" w:name="_bookmark12"/>
      <w:bookmarkEnd w:id="14"/>
      <w:r>
        <w:rPr>
          <w:sz w:val="16"/>
          <w:vertAlign w:val="superscript"/>
        </w:rPr>
        <w:t>11</w:t>
      </w:r>
      <w:r>
        <w:rPr>
          <w:spacing w:val="-6"/>
          <w:sz w:val="16"/>
        </w:rPr>
        <w:t xml:space="preserve"> </w:t>
      </w:r>
      <w:r>
        <w:rPr>
          <w:sz w:val="16"/>
        </w:rPr>
        <w:t>HR</w:t>
      </w:r>
      <w:r>
        <w:rPr>
          <w:spacing w:val="-3"/>
          <w:sz w:val="16"/>
        </w:rPr>
        <w:t xml:space="preserve"> </w:t>
      </w:r>
      <w:r>
        <w:rPr>
          <w:sz w:val="16"/>
        </w:rPr>
        <w:t>Data</w:t>
      </w:r>
      <w:r>
        <w:rPr>
          <w:spacing w:val="-1"/>
          <w:sz w:val="16"/>
        </w:rPr>
        <w:t xml:space="preserve"> </w:t>
      </w:r>
      <w:r>
        <w:rPr>
          <w:sz w:val="16"/>
        </w:rPr>
        <w:t>refers</w:t>
      </w:r>
      <w:r>
        <w:rPr>
          <w:spacing w:val="-3"/>
          <w:sz w:val="16"/>
        </w:rPr>
        <w:t xml:space="preserve"> </w:t>
      </w:r>
      <w:r>
        <w:rPr>
          <w:sz w:val="16"/>
        </w:rPr>
        <w:t>to</w:t>
      </w:r>
      <w:r>
        <w:rPr>
          <w:spacing w:val="1"/>
          <w:sz w:val="16"/>
        </w:rPr>
        <w:t xml:space="preserve"> </w:t>
      </w:r>
      <w:r>
        <w:rPr>
          <w:sz w:val="16"/>
        </w:rPr>
        <w:t>human</w:t>
      </w:r>
      <w:r>
        <w:rPr>
          <w:spacing w:val="-6"/>
          <w:sz w:val="16"/>
        </w:rPr>
        <w:t xml:space="preserve"> </w:t>
      </w:r>
      <w:r>
        <w:rPr>
          <w:sz w:val="16"/>
        </w:rPr>
        <w:t>resources</w:t>
      </w:r>
      <w:r>
        <w:rPr>
          <w:spacing w:val="-3"/>
          <w:sz w:val="16"/>
        </w:rPr>
        <w:t xml:space="preserve"> </w:t>
      </w:r>
      <w:r>
        <w:rPr>
          <w:sz w:val="16"/>
        </w:rPr>
        <w:t>data</w:t>
      </w:r>
      <w:r>
        <w:rPr>
          <w:spacing w:val="-1"/>
          <w:sz w:val="16"/>
        </w:rPr>
        <w:t xml:space="preserve"> </w:t>
      </w:r>
      <w:r>
        <w:rPr>
          <w:sz w:val="16"/>
        </w:rPr>
        <w:t>collected</w:t>
      </w:r>
      <w:r>
        <w:rPr>
          <w:spacing w:val="-1"/>
          <w:sz w:val="16"/>
        </w:rPr>
        <w:t xml:space="preserve"> </w:t>
      </w:r>
      <w:r>
        <w:rPr>
          <w:sz w:val="16"/>
        </w:rPr>
        <w:t>in</w:t>
      </w:r>
      <w:r>
        <w:rPr>
          <w:spacing w:val="-2"/>
          <w:sz w:val="16"/>
        </w:rPr>
        <w:t xml:space="preserve"> </w:t>
      </w:r>
      <w:r>
        <w:rPr>
          <w:sz w:val="16"/>
        </w:rPr>
        <w:t>the</w:t>
      </w:r>
      <w:r>
        <w:rPr>
          <w:spacing w:val="-6"/>
          <w:sz w:val="16"/>
        </w:rPr>
        <w:t xml:space="preserve"> </w:t>
      </w:r>
      <w:r>
        <w:rPr>
          <w:sz w:val="16"/>
        </w:rPr>
        <w:t>context</w:t>
      </w:r>
      <w:r>
        <w:rPr>
          <w:spacing w:val="-7"/>
          <w:sz w:val="16"/>
        </w:rPr>
        <w:t xml:space="preserve"> </w:t>
      </w:r>
      <w:r>
        <w:rPr>
          <w:sz w:val="16"/>
        </w:rPr>
        <w:t>of</w:t>
      </w:r>
      <w:r>
        <w:rPr>
          <w:spacing w:val="-2"/>
          <w:sz w:val="16"/>
        </w:rPr>
        <w:t xml:space="preserve"> </w:t>
      </w:r>
      <w:r>
        <w:rPr>
          <w:sz w:val="16"/>
        </w:rPr>
        <w:t>an</w:t>
      </w:r>
      <w:r>
        <w:rPr>
          <w:spacing w:val="-6"/>
          <w:sz w:val="16"/>
        </w:rPr>
        <w:t xml:space="preserve"> </w:t>
      </w:r>
      <w:r>
        <w:rPr>
          <w:sz w:val="16"/>
        </w:rPr>
        <w:t>employment</w:t>
      </w:r>
      <w:r>
        <w:rPr>
          <w:spacing w:val="-2"/>
          <w:sz w:val="16"/>
        </w:rPr>
        <w:t xml:space="preserve"> relationship.</w:t>
      </w:r>
    </w:p>
    <w:p w14:paraId="27E8B59F" w14:textId="77777777" w:rsidR="0051477A" w:rsidRDefault="00A94E9D">
      <w:pPr>
        <w:spacing w:before="16" w:line="261" w:lineRule="auto"/>
        <w:ind w:left="23" w:right="1597"/>
        <w:rPr>
          <w:sz w:val="16"/>
        </w:rPr>
      </w:pPr>
      <w:bookmarkStart w:id="15" w:name="_bookmark13"/>
      <w:bookmarkEnd w:id="15"/>
      <w:r>
        <w:rPr>
          <w:sz w:val="16"/>
          <w:vertAlign w:val="superscript"/>
        </w:rPr>
        <w:t>12</w:t>
      </w:r>
      <w:r>
        <w:rPr>
          <w:spacing w:val="-4"/>
          <w:sz w:val="16"/>
        </w:rPr>
        <w:t xml:space="preserve"> </w:t>
      </w:r>
      <w:r>
        <w:rPr>
          <w:sz w:val="16"/>
        </w:rPr>
        <w:t>The</w:t>
      </w:r>
      <w:r>
        <w:rPr>
          <w:spacing w:val="-2"/>
          <w:sz w:val="16"/>
        </w:rPr>
        <w:t xml:space="preserve"> </w:t>
      </w:r>
      <w:r>
        <w:rPr>
          <w:sz w:val="16"/>
        </w:rPr>
        <w:t>Rules</w:t>
      </w:r>
      <w:r>
        <w:rPr>
          <w:spacing w:val="-8"/>
          <w:sz w:val="16"/>
        </w:rPr>
        <w:t xml:space="preserve"> </w:t>
      </w:r>
      <w:r>
        <w:rPr>
          <w:sz w:val="16"/>
        </w:rPr>
        <w:t>of</w:t>
      </w:r>
      <w:r>
        <w:rPr>
          <w:spacing w:val="-3"/>
          <w:sz w:val="16"/>
        </w:rPr>
        <w:t xml:space="preserve"> </w:t>
      </w:r>
      <w:r>
        <w:rPr>
          <w:sz w:val="16"/>
        </w:rPr>
        <w:t>Procedure</w:t>
      </w:r>
      <w:r>
        <w:rPr>
          <w:spacing w:val="-2"/>
          <w:sz w:val="16"/>
        </w:rPr>
        <w:t xml:space="preserve"> </w:t>
      </w:r>
      <w:r>
        <w:rPr>
          <w:sz w:val="16"/>
        </w:rPr>
        <w:t>of</w:t>
      </w:r>
      <w:r>
        <w:rPr>
          <w:spacing w:val="-3"/>
          <w:sz w:val="16"/>
        </w:rPr>
        <w:t xml:space="preserve"> </w:t>
      </w:r>
      <w:r>
        <w:rPr>
          <w:sz w:val="16"/>
        </w:rPr>
        <w:t>the</w:t>
      </w:r>
      <w:r>
        <w:rPr>
          <w:spacing w:val="-2"/>
          <w:sz w:val="16"/>
        </w:rPr>
        <w:t xml:space="preserve"> </w:t>
      </w:r>
      <w:r>
        <w:rPr>
          <w:sz w:val="16"/>
        </w:rPr>
        <w:t>Informal</w:t>
      </w:r>
      <w:r>
        <w:rPr>
          <w:spacing w:val="-4"/>
          <w:sz w:val="16"/>
        </w:rPr>
        <w:t xml:space="preserve"> </w:t>
      </w:r>
      <w:r>
        <w:rPr>
          <w:sz w:val="16"/>
        </w:rPr>
        <w:t>Panel</w:t>
      </w:r>
      <w:r>
        <w:rPr>
          <w:spacing w:val="-4"/>
          <w:sz w:val="16"/>
        </w:rPr>
        <w:t xml:space="preserve"> </w:t>
      </w:r>
      <w:r>
        <w:rPr>
          <w:sz w:val="16"/>
        </w:rPr>
        <w:t>are</w:t>
      </w:r>
      <w:r>
        <w:rPr>
          <w:spacing w:val="-2"/>
          <w:sz w:val="16"/>
        </w:rPr>
        <w:t xml:space="preserve"> </w:t>
      </w:r>
      <w:r>
        <w:rPr>
          <w:sz w:val="16"/>
        </w:rPr>
        <w:t>available</w:t>
      </w:r>
      <w:r>
        <w:rPr>
          <w:spacing w:val="-2"/>
          <w:sz w:val="16"/>
        </w:rPr>
        <w:t xml:space="preserve"> </w:t>
      </w:r>
      <w:r>
        <w:rPr>
          <w:sz w:val="16"/>
        </w:rPr>
        <w:t xml:space="preserve">here: </w:t>
      </w:r>
      <w:hyperlink r:id="rId22">
        <w:r>
          <w:rPr>
            <w:color w:val="08139C"/>
            <w:sz w:val="16"/>
            <w:u w:val="single" w:color="08139C"/>
          </w:rPr>
          <w:t>https://www.edpb.europa.eu/our-work-tools/our-</w:t>
        </w:r>
      </w:hyperlink>
      <w:r>
        <w:rPr>
          <w:color w:val="08139C"/>
          <w:sz w:val="16"/>
        </w:rPr>
        <w:t xml:space="preserve"> </w:t>
      </w:r>
      <w:hyperlink r:id="rId23">
        <w:r>
          <w:rPr>
            <w:color w:val="08139C"/>
            <w:spacing w:val="-2"/>
            <w:sz w:val="16"/>
            <w:u w:val="single" w:color="08139C"/>
          </w:rPr>
          <w:t>documents/other-guidance/rules-procedure-informal-panel-eu-dpas-according-eu-0_en</w:t>
        </w:r>
      </w:hyperlink>
    </w:p>
    <w:p w14:paraId="258C561A" w14:textId="77777777" w:rsidR="0051477A" w:rsidRDefault="0051477A">
      <w:pPr>
        <w:spacing w:line="261" w:lineRule="auto"/>
        <w:rPr>
          <w:sz w:val="16"/>
        </w:rPr>
        <w:sectPr w:rsidR="0051477A">
          <w:pgSz w:w="11910" w:h="16840"/>
          <w:pgMar w:top="1380" w:right="708" w:bottom="1900" w:left="1417" w:header="0" w:footer="1701" w:gutter="0"/>
          <w:cols w:space="720"/>
        </w:sectPr>
      </w:pPr>
    </w:p>
    <w:p w14:paraId="13CFE5E9" w14:textId="77777777" w:rsidR="0051477A" w:rsidRDefault="00A94E9D">
      <w:pPr>
        <w:pStyle w:val="BodyText"/>
        <w:spacing w:before="64"/>
        <w:ind w:left="23"/>
      </w:pPr>
      <w:r>
        <w:rPr>
          <w:b/>
        </w:rPr>
        <w:lastRenderedPageBreak/>
        <w:t>EEA:</w:t>
      </w:r>
      <w:r>
        <w:rPr>
          <w:b/>
          <w:spacing w:val="-2"/>
        </w:rPr>
        <w:t xml:space="preserve"> </w:t>
      </w:r>
      <w:r>
        <w:t>European</w:t>
      </w:r>
      <w:r>
        <w:rPr>
          <w:spacing w:val="-1"/>
        </w:rPr>
        <w:t xml:space="preserve"> </w:t>
      </w:r>
      <w:r>
        <w:t>Economic</w:t>
      </w:r>
      <w:r>
        <w:rPr>
          <w:spacing w:val="-3"/>
        </w:rPr>
        <w:t xml:space="preserve"> </w:t>
      </w:r>
      <w:r>
        <w:rPr>
          <w:spacing w:val="-4"/>
        </w:rPr>
        <w:t>Area</w:t>
      </w:r>
    </w:p>
    <w:p w14:paraId="29B3D38B" w14:textId="77777777" w:rsidR="0051477A" w:rsidRDefault="0051477A">
      <w:pPr>
        <w:pStyle w:val="BodyText"/>
      </w:pPr>
    </w:p>
    <w:p w14:paraId="72C7424D" w14:textId="77777777" w:rsidR="0051477A" w:rsidRDefault="0051477A">
      <w:pPr>
        <w:pStyle w:val="BodyText"/>
      </w:pPr>
    </w:p>
    <w:p w14:paraId="614776C3" w14:textId="77777777" w:rsidR="0051477A" w:rsidRDefault="0051477A">
      <w:pPr>
        <w:pStyle w:val="BodyText"/>
        <w:spacing w:before="44"/>
      </w:pPr>
    </w:p>
    <w:p w14:paraId="0DA3FB2C" w14:textId="77777777" w:rsidR="0051477A" w:rsidRDefault="00A94E9D">
      <w:pPr>
        <w:pStyle w:val="Heading1"/>
        <w:spacing w:before="1"/>
      </w:pPr>
      <w:bookmarkStart w:id="16" w:name="General_information"/>
      <w:bookmarkStart w:id="17" w:name="_bookmark14"/>
      <w:bookmarkEnd w:id="16"/>
      <w:bookmarkEnd w:id="17"/>
      <w:r>
        <w:rPr>
          <w:color w:val="001F5F"/>
        </w:rPr>
        <w:t>General</w:t>
      </w:r>
      <w:r>
        <w:rPr>
          <w:color w:val="001F5F"/>
          <w:spacing w:val="75"/>
        </w:rPr>
        <w:t xml:space="preserve"> </w:t>
      </w:r>
      <w:r>
        <w:rPr>
          <w:color w:val="001F5F"/>
          <w:spacing w:val="-2"/>
        </w:rPr>
        <w:t>information</w:t>
      </w:r>
    </w:p>
    <w:p w14:paraId="66E782C6" w14:textId="77777777" w:rsidR="0051477A" w:rsidRDefault="00A94E9D">
      <w:pPr>
        <w:pStyle w:val="BodyText"/>
        <w:spacing w:before="293" w:line="256" w:lineRule="auto"/>
        <w:ind w:left="23" w:right="724"/>
        <w:jc w:val="both"/>
      </w:pPr>
      <w:r>
        <w:t>Under the DPF, individuals have the right to submit</w:t>
      </w:r>
      <w:r>
        <w:rPr>
          <w:spacing w:val="-4"/>
        </w:rPr>
        <w:t xml:space="preserve"> </w:t>
      </w:r>
      <w:r>
        <w:t>a complaint if they believe a company in the U.S. has violated the DPF Principles when handling their personal data transferred from the EEA to that company under the DPF.</w:t>
      </w:r>
    </w:p>
    <w:p w14:paraId="5A90E42F" w14:textId="77777777" w:rsidR="0051477A" w:rsidRDefault="00A94E9D">
      <w:pPr>
        <w:pStyle w:val="BodyText"/>
        <w:spacing w:before="159" w:line="256" w:lineRule="auto"/>
        <w:ind w:left="23" w:right="725"/>
        <w:jc w:val="both"/>
      </w:pPr>
      <w:r>
        <w:t>Individuals are encouraged to first raise a complaint with the DPF company, which must respond within 45 calendar days. Nevertheless, individuals can always lodge a complaint relating to a DPF company’s compliance with the DPF Principles directly with a DPA.</w:t>
      </w:r>
    </w:p>
    <w:p w14:paraId="038EBB64" w14:textId="77777777" w:rsidR="0051477A" w:rsidRDefault="00A94E9D">
      <w:pPr>
        <w:pStyle w:val="BodyText"/>
        <w:spacing w:before="158"/>
        <w:ind w:left="23"/>
      </w:pPr>
      <w:r>
        <w:t>For</w:t>
      </w:r>
      <w:r>
        <w:rPr>
          <w:spacing w:val="-18"/>
        </w:rPr>
        <w:t xml:space="preserve"> </w:t>
      </w:r>
      <w:r>
        <w:t>more</w:t>
      </w:r>
      <w:r>
        <w:rPr>
          <w:spacing w:val="-15"/>
        </w:rPr>
        <w:t xml:space="preserve"> </w:t>
      </w:r>
      <w:r>
        <w:t>information</w:t>
      </w:r>
      <w:r>
        <w:rPr>
          <w:spacing w:val="-15"/>
        </w:rPr>
        <w:t xml:space="preserve"> </w:t>
      </w:r>
      <w:r>
        <w:t>on</w:t>
      </w:r>
      <w:r>
        <w:rPr>
          <w:spacing w:val="-13"/>
        </w:rPr>
        <w:t xml:space="preserve"> </w:t>
      </w:r>
      <w:r>
        <w:t>individuals’</w:t>
      </w:r>
      <w:r>
        <w:rPr>
          <w:spacing w:val="-14"/>
        </w:rPr>
        <w:t xml:space="preserve"> </w:t>
      </w:r>
      <w:r>
        <w:t>rights</w:t>
      </w:r>
      <w:r>
        <w:rPr>
          <w:spacing w:val="-15"/>
        </w:rPr>
        <w:t xml:space="preserve"> </w:t>
      </w:r>
      <w:r>
        <w:t>under</w:t>
      </w:r>
      <w:r>
        <w:rPr>
          <w:spacing w:val="-13"/>
        </w:rPr>
        <w:t xml:space="preserve"> </w:t>
      </w:r>
      <w:r>
        <w:t>the</w:t>
      </w:r>
      <w:r>
        <w:rPr>
          <w:spacing w:val="-15"/>
        </w:rPr>
        <w:t xml:space="preserve"> </w:t>
      </w:r>
      <w:r>
        <w:t>DPF</w:t>
      </w:r>
      <w:r>
        <w:rPr>
          <w:spacing w:val="-14"/>
        </w:rPr>
        <w:t xml:space="preserve"> </w:t>
      </w:r>
      <w:r>
        <w:t>and</w:t>
      </w:r>
      <w:r>
        <w:rPr>
          <w:spacing w:val="-12"/>
        </w:rPr>
        <w:t xml:space="preserve"> </w:t>
      </w:r>
      <w:r>
        <w:t>the</w:t>
      </w:r>
      <w:r>
        <w:rPr>
          <w:spacing w:val="-15"/>
        </w:rPr>
        <w:t xml:space="preserve"> </w:t>
      </w:r>
      <w:r>
        <w:t>handling</w:t>
      </w:r>
      <w:r>
        <w:rPr>
          <w:spacing w:val="-15"/>
        </w:rPr>
        <w:t xml:space="preserve"> </w:t>
      </w:r>
      <w:r>
        <w:t>of</w:t>
      </w:r>
      <w:r>
        <w:rPr>
          <w:spacing w:val="-16"/>
        </w:rPr>
        <w:t xml:space="preserve"> </w:t>
      </w:r>
      <w:r>
        <w:t>DPF</w:t>
      </w:r>
      <w:r>
        <w:rPr>
          <w:spacing w:val="-13"/>
        </w:rPr>
        <w:t xml:space="preserve"> </w:t>
      </w:r>
      <w:r>
        <w:rPr>
          <w:spacing w:val="-2"/>
        </w:rPr>
        <w:t>complaints,</w:t>
      </w:r>
    </w:p>
    <w:p w14:paraId="15B7966A" w14:textId="77777777" w:rsidR="0051477A" w:rsidRDefault="00A94E9D">
      <w:pPr>
        <w:spacing w:before="17"/>
        <w:ind w:left="23"/>
        <w:rPr>
          <w:b/>
        </w:rPr>
      </w:pPr>
      <w:r>
        <w:t>you</w:t>
      </w:r>
      <w:r>
        <w:rPr>
          <w:spacing w:val="-1"/>
        </w:rPr>
        <w:t xml:space="preserve"> </w:t>
      </w:r>
      <w:r>
        <w:t>can check</w:t>
      </w:r>
      <w:r>
        <w:rPr>
          <w:spacing w:val="-3"/>
        </w:rPr>
        <w:t xml:space="preserve"> </w:t>
      </w:r>
      <w:r>
        <w:t>the</w:t>
      </w:r>
      <w:r>
        <w:rPr>
          <w:spacing w:val="1"/>
        </w:rPr>
        <w:t xml:space="preserve"> </w:t>
      </w:r>
      <w:r>
        <w:rPr>
          <w:b/>
        </w:rPr>
        <w:t>EDPB</w:t>
      </w:r>
      <w:r>
        <w:rPr>
          <w:b/>
          <w:spacing w:val="-2"/>
        </w:rPr>
        <w:t xml:space="preserve"> </w:t>
      </w:r>
      <w:r>
        <w:rPr>
          <w:b/>
        </w:rPr>
        <w:t>FAQ</w:t>
      </w:r>
      <w:r>
        <w:rPr>
          <w:b/>
          <w:spacing w:val="-4"/>
        </w:rPr>
        <w:t xml:space="preserve"> </w:t>
      </w:r>
      <w:r>
        <w:rPr>
          <w:b/>
        </w:rPr>
        <w:t>for</w:t>
      </w:r>
      <w:r>
        <w:rPr>
          <w:b/>
          <w:spacing w:val="-3"/>
        </w:rPr>
        <w:t xml:space="preserve"> </w:t>
      </w:r>
      <w:r>
        <w:rPr>
          <w:b/>
          <w:spacing w:val="-2"/>
        </w:rPr>
        <w:t>individuals</w:t>
      </w:r>
      <w:hyperlink w:anchor="_bookmark15" w:history="1">
        <w:r>
          <w:rPr>
            <w:b/>
            <w:spacing w:val="-2"/>
            <w:vertAlign w:val="superscript"/>
          </w:rPr>
          <w:t>13</w:t>
        </w:r>
      </w:hyperlink>
      <w:r>
        <w:rPr>
          <w:b/>
          <w:spacing w:val="-2"/>
        </w:rPr>
        <w:t>.</w:t>
      </w:r>
    </w:p>
    <w:p w14:paraId="3F1224FE" w14:textId="77777777" w:rsidR="0051477A" w:rsidRDefault="00A94E9D">
      <w:pPr>
        <w:pStyle w:val="Heading3"/>
        <w:spacing w:before="176" w:line="288" w:lineRule="auto"/>
      </w:pPr>
      <w:bookmarkStart w:id="18" w:name="What_is_the_purpose_of_the_complaint_for"/>
      <w:bookmarkEnd w:id="18"/>
      <w:r>
        <w:rPr>
          <w:color w:val="08139C"/>
        </w:rPr>
        <w:t>What</w:t>
      </w:r>
      <w:r>
        <w:rPr>
          <w:color w:val="08139C"/>
          <w:spacing w:val="40"/>
        </w:rPr>
        <w:t xml:space="preserve"> </w:t>
      </w:r>
      <w:r>
        <w:rPr>
          <w:color w:val="08139C"/>
        </w:rPr>
        <w:t>is</w:t>
      </w:r>
      <w:r>
        <w:rPr>
          <w:color w:val="08139C"/>
          <w:spacing w:val="38"/>
        </w:rPr>
        <w:t xml:space="preserve"> </w:t>
      </w:r>
      <w:r>
        <w:rPr>
          <w:color w:val="08139C"/>
        </w:rPr>
        <w:t>the</w:t>
      </w:r>
      <w:r>
        <w:rPr>
          <w:color w:val="08139C"/>
          <w:spacing w:val="40"/>
        </w:rPr>
        <w:t xml:space="preserve"> </w:t>
      </w:r>
      <w:r>
        <w:rPr>
          <w:color w:val="08139C"/>
        </w:rPr>
        <w:t>purpose</w:t>
      </w:r>
      <w:r>
        <w:rPr>
          <w:color w:val="08139C"/>
          <w:spacing w:val="40"/>
        </w:rPr>
        <w:t xml:space="preserve"> </w:t>
      </w:r>
      <w:r>
        <w:rPr>
          <w:color w:val="08139C"/>
        </w:rPr>
        <w:t>of</w:t>
      </w:r>
      <w:r>
        <w:rPr>
          <w:color w:val="08139C"/>
          <w:spacing w:val="40"/>
        </w:rPr>
        <w:t xml:space="preserve"> </w:t>
      </w:r>
      <w:r>
        <w:rPr>
          <w:color w:val="08139C"/>
        </w:rPr>
        <w:t>the</w:t>
      </w:r>
      <w:r>
        <w:rPr>
          <w:color w:val="08139C"/>
          <w:spacing w:val="40"/>
        </w:rPr>
        <w:t xml:space="preserve"> </w:t>
      </w:r>
      <w:r>
        <w:rPr>
          <w:color w:val="08139C"/>
        </w:rPr>
        <w:t>complaint</w:t>
      </w:r>
      <w:r>
        <w:rPr>
          <w:color w:val="08139C"/>
          <w:spacing w:val="40"/>
        </w:rPr>
        <w:t xml:space="preserve"> </w:t>
      </w:r>
      <w:r>
        <w:rPr>
          <w:color w:val="08139C"/>
        </w:rPr>
        <w:t>form</w:t>
      </w:r>
      <w:r>
        <w:rPr>
          <w:color w:val="08139C"/>
          <w:spacing w:val="40"/>
        </w:rPr>
        <w:t xml:space="preserve"> </w:t>
      </w:r>
      <w:r>
        <w:rPr>
          <w:color w:val="08139C"/>
        </w:rPr>
        <w:t>and</w:t>
      </w:r>
      <w:r>
        <w:rPr>
          <w:color w:val="08139C"/>
          <w:spacing w:val="40"/>
        </w:rPr>
        <w:t xml:space="preserve"> </w:t>
      </w:r>
      <w:r>
        <w:rPr>
          <w:color w:val="08139C"/>
        </w:rPr>
        <w:t>to</w:t>
      </w:r>
      <w:r>
        <w:rPr>
          <w:color w:val="08139C"/>
          <w:spacing w:val="40"/>
        </w:rPr>
        <w:t xml:space="preserve"> </w:t>
      </w:r>
      <w:r>
        <w:rPr>
          <w:color w:val="08139C"/>
        </w:rPr>
        <w:t>whom</w:t>
      </w:r>
      <w:r>
        <w:rPr>
          <w:color w:val="08139C"/>
          <w:spacing w:val="40"/>
        </w:rPr>
        <w:t xml:space="preserve"> </w:t>
      </w:r>
      <w:r>
        <w:rPr>
          <w:color w:val="08139C"/>
        </w:rPr>
        <w:t>is</w:t>
      </w:r>
      <w:r>
        <w:rPr>
          <w:color w:val="08139C"/>
          <w:spacing w:val="38"/>
        </w:rPr>
        <w:t xml:space="preserve"> </w:t>
      </w:r>
      <w:r>
        <w:rPr>
          <w:color w:val="08139C"/>
        </w:rPr>
        <w:t xml:space="preserve">it </w:t>
      </w:r>
      <w:r>
        <w:rPr>
          <w:color w:val="08139C"/>
          <w:spacing w:val="-2"/>
        </w:rPr>
        <w:t>addressed?</w:t>
      </w:r>
    </w:p>
    <w:p w14:paraId="3621FEDD" w14:textId="77777777" w:rsidR="0051477A" w:rsidRDefault="00A94E9D">
      <w:pPr>
        <w:pStyle w:val="BodyText"/>
        <w:spacing w:before="204" w:line="256" w:lineRule="auto"/>
        <w:ind w:left="23" w:right="727"/>
        <w:jc w:val="both"/>
      </w:pPr>
      <w:r>
        <w:t>The complaint form aims at facilitating the submission of DPF complaints. It can be used by individuals</w:t>
      </w:r>
      <w:r>
        <w:rPr>
          <w:spacing w:val="-8"/>
        </w:rPr>
        <w:t xml:space="preserve"> </w:t>
      </w:r>
      <w:r>
        <w:t>who</w:t>
      </w:r>
      <w:r>
        <w:rPr>
          <w:spacing w:val="-5"/>
        </w:rPr>
        <w:t xml:space="preserve"> </w:t>
      </w:r>
      <w:r>
        <w:t>wish</w:t>
      </w:r>
      <w:r>
        <w:rPr>
          <w:spacing w:val="-5"/>
        </w:rPr>
        <w:t xml:space="preserve"> </w:t>
      </w:r>
      <w:r>
        <w:t>to</w:t>
      </w:r>
      <w:r>
        <w:rPr>
          <w:spacing w:val="-5"/>
        </w:rPr>
        <w:t xml:space="preserve"> </w:t>
      </w:r>
      <w:r>
        <w:t>file</w:t>
      </w:r>
      <w:r>
        <w:rPr>
          <w:spacing w:val="-5"/>
        </w:rPr>
        <w:t xml:space="preserve"> </w:t>
      </w:r>
      <w:r>
        <w:t>a</w:t>
      </w:r>
      <w:r>
        <w:rPr>
          <w:spacing w:val="-5"/>
        </w:rPr>
        <w:t xml:space="preserve"> </w:t>
      </w:r>
      <w:r>
        <w:t>complaint</w:t>
      </w:r>
      <w:r>
        <w:rPr>
          <w:spacing w:val="-9"/>
        </w:rPr>
        <w:t xml:space="preserve"> </w:t>
      </w:r>
      <w:r>
        <w:t>with</w:t>
      </w:r>
      <w:r>
        <w:rPr>
          <w:spacing w:val="-5"/>
        </w:rPr>
        <w:t xml:space="preserve"> </w:t>
      </w:r>
      <w:r>
        <w:t>a</w:t>
      </w:r>
      <w:r>
        <w:rPr>
          <w:spacing w:val="-5"/>
        </w:rPr>
        <w:t xml:space="preserve"> </w:t>
      </w:r>
      <w:r>
        <w:t>DPA</w:t>
      </w:r>
      <w:r>
        <w:rPr>
          <w:spacing w:val="-9"/>
        </w:rPr>
        <w:t xml:space="preserve"> </w:t>
      </w:r>
      <w:r>
        <w:t>against</w:t>
      </w:r>
      <w:r>
        <w:rPr>
          <w:spacing w:val="-9"/>
        </w:rPr>
        <w:t xml:space="preserve"> </w:t>
      </w:r>
      <w:r>
        <w:t>a</w:t>
      </w:r>
      <w:r>
        <w:rPr>
          <w:spacing w:val="-5"/>
        </w:rPr>
        <w:t xml:space="preserve"> </w:t>
      </w:r>
      <w:r>
        <w:t>DPF</w:t>
      </w:r>
      <w:r>
        <w:rPr>
          <w:spacing w:val="-7"/>
        </w:rPr>
        <w:t xml:space="preserve"> </w:t>
      </w:r>
      <w:r>
        <w:t>company</w:t>
      </w:r>
      <w:r>
        <w:rPr>
          <w:spacing w:val="-8"/>
        </w:rPr>
        <w:t xml:space="preserve"> </w:t>
      </w:r>
      <w:r>
        <w:t>that,</w:t>
      </w:r>
      <w:r>
        <w:rPr>
          <w:spacing w:val="-9"/>
        </w:rPr>
        <w:t xml:space="preserve"> </w:t>
      </w:r>
      <w:r>
        <w:t>in</w:t>
      </w:r>
      <w:r>
        <w:rPr>
          <w:spacing w:val="-5"/>
        </w:rPr>
        <w:t xml:space="preserve"> </w:t>
      </w:r>
      <w:r>
        <w:t>their</w:t>
      </w:r>
      <w:r>
        <w:rPr>
          <w:spacing w:val="-6"/>
        </w:rPr>
        <w:t xml:space="preserve"> </w:t>
      </w:r>
      <w:r>
        <w:t>view, has violated the DPF Principles when handling their personal data that has been transferred from the EEA to that company under the DPF.</w:t>
      </w:r>
    </w:p>
    <w:p w14:paraId="513B2EEA" w14:textId="77777777" w:rsidR="0051477A" w:rsidRDefault="00A94E9D">
      <w:pPr>
        <w:pStyle w:val="BodyText"/>
        <w:spacing w:before="157"/>
        <w:ind w:left="23"/>
      </w:pPr>
      <w:r>
        <w:t>The</w:t>
      </w:r>
      <w:r>
        <w:rPr>
          <w:spacing w:val="-3"/>
        </w:rPr>
        <w:t xml:space="preserve"> </w:t>
      </w:r>
      <w:r>
        <w:t>use of</w:t>
      </w:r>
      <w:r>
        <w:rPr>
          <w:spacing w:val="-5"/>
        </w:rPr>
        <w:t xml:space="preserve"> </w:t>
      </w:r>
      <w:r>
        <w:t>the complaint</w:t>
      </w:r>
      <w:r>
        <w:rPr>
          <w:spacing w:val="-4"/>
        </w:rPr>
        <w:t xml:space="preserve"> </w:t>
      </w:r>
      <w:r>
        <w:t>form</w:t>
      </w:r>
      <w:r>
        <w:rPr>
          <w:spacing w:val="-1"/>
        </w:rPr>
        <w:t xml:space="preserve"> </w:t>
      </w:r>
      <w:r>
        <w:t>is</w:t>
      </w:r>
      <w:r>
        <w:rPr>
          <w:spacing w:val="-4"/>
        </w:rPr>
        <w:t xml:space="preserve"> </w:t>
      </w:r>
      <w:r>
        <w:t>not</w:t>
      </w:r>
      <w:r>
        <w:rPr>
          <w:spacing w:val="-4"/>
        </w:rPr>
        <w:t xml:space="preserve"> </w:t>
      </w:r>
      <w:r>
        <w:t>mandatory,</w:t>
      </w:r>
      <w:r>
        <w:rPr>
          <w:spacing w:val="-9"/>
        </w:rPr>
        <w:t xml:space="preserve"> </w:t>
      </w:r>
      <w:r>
        <w:t>although</w:t>
      </w:r>
      <w:r>
        <w:rPr>
          <w:spacing w:val="-1"/>
        </w:rPr>
        <w:t xml:space="preserve"> </w:t>
      </w:r>
      <w:r>
        <w:t>it</w:t>
      </w:r>
      <w:r>
        <w:rPr>
          <w:spacing w:val="-4"/>
        </w:rPr>
        <w:t xml:space="preserve"> </w:t>
      </w:r>
      <w:r>
        <w:t>is</w:t>
      </w:r>
      <w:r>
        <w:rPr>
          <w:spacing w:val="-3"/>
        </w:rPr>
        <w:t xml:space="preserve"> </w:t>
      </w:r>
      <w:r>
        <w:t>highly</w:t>
      </w:r>
      <w:r>
        <w:rPr>
          <w:spacing w:val="-3"/>
        </w:rPr>
        <w:t xml:space="preserve"> </w:t>
      </w:r>
      <w:r>
        <w:rPr>
          <w:spacing w:val="-2"/>
        </w:rPr>
        <w:t>encouraged.</w:t>
      </w:r>
    </w:p>
    <w:p w14:paraId="66839D8C" w14:textId="77777777" w:rsidR="0051477A" w:rsidRDefault="0051477A">
      <w:pPr>
        <w:pStyle w:val="BodyText"/>
        <w:spacing w:before="39"/>
      </w:pPr>
    </w:p>
    <w:p w14:paraId="623FFC31" w14:textId="77777777" w:rsidR="0051477A" w:rsidRDefault="00A94E9D">
      <w:pPr>
        <w:pStyle w:val="BodyText"/>
        <w:spacing w:line="261" w:lineRule="auto"/>
        <w:ind w:left="23" w:right="754"/>
      </w:pPr>
      <w:r>
        <w:t>This complaint form is not suitable if your complaint concerns the access to your personal data</w:t>
      </w:r>
      <w:r>
        <w:rPr>
          <w:spacing w:val="-5"/>
        </w:rPr>
        <w:t xml:space="preserve"> </w:t>
      </w:r>
      <w:r>
        <w:t>by</w:t>
      </w:r>
      <w:r>
        <w:rPr>
          <w:spacing w:val="-1"/>
        </w:rPr>
        <w:t xml:space="preserve"> </w:t>
      </w:r>
      <w:r>
        <w:t>U.S.</w:t>
      </w:r>
      <w:r>
        <w:rPr>
          <w:spacing w:val="-4"/>
        </w:rPr>
        <w:t xml:space="preserve"> </w:t>
      </w:r>
      <w:r>
        <w:t>national</w:t>
      </w:r>
      <w:r>
        <w:rPr>
          <w:spacing w:val="-2"/>
        </w:rPr>
        <w:t xml:space="preserve"> </w:t>
      </w:r>
      <w:r>
        <w:t>security</w:t>
      </w:r>
      <w:r>
        <w:rPr>
          <w:spacing w:val="-3"/>
        </w:rPr>
        <w:t xml:space="preserve"> </w:t>
      </w:r>
      <w:r>
        <w:t>authorities.</w:t>
      </w:r>
      <w:r>
        <w:rPr>
          <w:spacing w:val="-4"/>
        </w:rPr>
        <w:t xml:space="preserve"> </w:t>
      </w:r>
      <w:r>
        <w:t>In that</w:t>
      </w:r>
      <w:r>
        <w:rPr>
          <w:spacing w:val="-4"/>
        </w:rPr>
        <w:t xml:space="preserve"> </w:t>
      </w:r>
      <w:r>
        <w:t>case,</w:t>
      </w:r>
      <w:r>
        <w:rPr>
          <w:spacing w:val="-3"/>
        </w:rPr>
        <w:t xml:space="preserve"> </w:t>
      </w:r>
      <w:r>
        <w:t>please check</w:t>
      </w:r>
      <w:r>
        <w:rPr>
          <w:spacing w:val="-3"/>
        </w:rPr>
        <w:t xml:space="preserve"> </w:t>
      </w:r>
      <w:r>
        <w:t xml:space="preserve">the </w:t>
      </w:r>
      <w:hyperlink r:id="rId24">
        <w:r>
          <w:rPr>
            <w:color w:val="08139C"/>
            <w:u w:val="single" w:color="08139C"/>
          </w:rPr>
          <w:t>EDPB</w:t>
        </w:r>
        <w:r>
          <w:rPr>
            <w:color w:val="08139C"/>
            <w:spacing w:val="-4"/>
            <w:u w:val="single" w:color="08139C"/>
          </w:rPr>
          <w:t xml:space="preserve"> </w:t>
        </w:r>
        <w:r>
          <w:rPr>
            <w:color w:val="08139C"/>
            <w:u w:val="single" w:color="08139C"/>
          </w:rPr>
          <w:t>Information</w:t>
        </w:r>
      </w:hyperlink>
      <w:r>
        <w:rPr>
          <w:color w:val="08139C"/>
        </w:rPr>
        <w:t xml:space="preserve"> </w:t>
      </w:r>
      <w:hyperlink r:id="rId25">
        <w:r>
          <w:rPr>
            <w:color w:val="08139C"/>
            <w:u w:val="single" w:color="08139C"/>
          </w:rPr>
          <w:t>Note</w:t>
        </w:r>
      </w:hyperlink>
      <w:r>
        <w:rPr>
          <w:color w:val="08139C"/>
        </w:rPr>
        <w:t xml:space="preserve"> </w:t>
      </w:r>
      <w:r>
        <w:t>on the matter</w:t>
      </w:r>
      <w:hyperlink w:anchor="_bookmark16" w:history="1">
        <w:r>
          <w:t>.</w:t>
        </w:r>
        <w:r>
          <w:rPr>
            <w:vertAlign w:val="superscript"/>
          </w:rPr>
          <w:t>14</w:t>
        </w:r>
      </w:hyperlink>
    </w:p>
    <w:p w14:paraId="4BBAD910" w14:textId="77777777" w:rsidR="0051477A" w:rsidRDefault="0051477A">
      <w:pPr>
        <w:pStyle w:val="BodyText"/>
        <w:spacing w:before="21"/>
      </w:pPr>
    </w:p>
    <w:p w14:paraId="5A261EEA" w14:textId="77777777" w:rsidR="0051477A" w:rsidRDefault="00A94E9D">
      <w:pPr>
        <w:pStyle w:val="BodyText"/>
        <w:spacing w:line="261" w:lineRule="auto"/>
        <w:ind w:left="23" w:right="754"/>
      </w:pPr>
      <w:r>
        <w:t>This</w:t>
      </w:r>
      <w:r>
        <w:rPr>
          <w:spacing w:val="-3"/>
        </w:rPr>
        <w:t xml:space="preserve"> </w:t>
      </w:r>
      <w:r>
        <w:t>complaint</w:t>
      </w:r>
      <w:r>
        <w:rPr>
          <w:spacing w:val="-4"/>
        </w:rPr>
        <w:t xml:space="preserve"> </w:t>
      </w:r>
      <w:r>
        <w:t>form</w:t>
      </w:r>
      <w:r>
        <w:rPr>
          <w:spacing w:val="-1"/>
        </w:rPr>
        <w:t xml:space="preserve"> </w:t>
      </w:r>
      <w:r>
        <w:t>is</w:t>
      </w:r>
      <w:r>
        <w:rPr>
          <w:spacing w:val="-3"/>
        </w:rPr>
        <w:t xml:space="preserve"> </w:t>
      </w:r>
      <w:r>
        <w:t>not</w:t>
      </w:r>
      <w:r>
        <w:rPr>
          <w:spacing w:val="-4"/>
        </w:rPr>
        <w:t xml:space="preserve"> </w:t>
      </w:r>
      <w:r>
        <w:t>suitable if</w:t>
      </w:r>
      <w:r>
        <w:rPr>
          <w:spacing w:val="-4"/>
        </w:rPr>
        <w:t xml:space="preserve"> </w:t>
      </w:r>
      <w:r>
        <w:t>your</w:t>
      </w:r>
      <w:r>
        <w:rPr>
          <w:spacing w:val="-1"/>
        </w:rPr>
        <w:t xml:space="preserve"> </w:t>
      </w:r>
      <w:r>
        <w:t>complaint</w:t>
      </w:r>
      <w:r>
        <w:rPr>
          <w:spacing w:val="-9"/>
        </w:rPr>
        <w:t xml:space="preserve"> </w:t>
      </w:r>
      <w:r>
        <w:t>concerns</w:t>
      </w:r>
      <w:r>
        <w:rPr>
          <w:spacing w:val="-8"/>
        </w:rPr>
        <w:t xml:space="preserve"> </w:t>
      </w:r>
      <w:r>
        <w:t>alleged violations</w:t>
      </w:r>
      <w:r>
        <w:rPr>
          <w:spacing w:val="-3"/>
        </w:rPr>
        <w:t xml:space="preserve"> </w:t>
      </w:r>
      <w:r>
        <w:t>of</w:t>
      </w:r>
      <w:r>
        <w:rPr>
          <w:spacing w:val="-4"/>
        </w:rPr>
        <w:t xml:space="preserve"> </w:t>
      </w:r>
      <w:r>
        <w:t>the GDPR by a company, unrelated to the DPF Principles.</w:t>
      </w:r>
    </w:p>
    <w:p w14:paraId="037CEAA0" w14:textId="77777777" w:rsidR="0051477A" w:rsidRDefault="0051477A">
      <w:pPr>
        <w:pStyle w:val="BodyText"/>
        <w:spacing w:before="19"/>
      </w:pPr>
    </w:p>
    <w:p w14:paraId="6A41BA03" w14:textId="77777777" w:rsidR="0051477A" w:rsidRDefault="00A94E9D">
      <w:pPr>
        <w:pStyle w:val="Heading3"/>
      </w:pPr>
      <w:bookmarkStart w:id="19" w:name="Information_regarding_the_processing_of_"/>
      <w:bookmarkEnd w:id="19"/>
      <w:r>
        <w:rPr>
          <w:color w:val="08139C"/>
        </w:rPr>
        <w:t>Information</w:t>
      </w:r>
      <w:r>
        <w:rPr>
          <w:color w:val="08139C"/>
          <w:spacing w:val="62"/>
        </w:rPr>
        <w:t xml:space="preserve"> </w:t>
      </w:r>
      <w:r>
        <w:rPr>
          <w:color w:val="08139C"/>
        </w:rPr>
        <w:t>regarding</w:t>
      </w:r>
      <w:r>
        <w:rPr>
          <w:color w:val="08139C"/>
          <w:spacing w:val="69"/>
        </w:rPr>
        <w:t xml:space="preserve"> </w:t>
      </w:r>
      <w:r>
        <w:rPr>
          <w:color w:val="08139C"/>
        </w:rPr>
        <w:t>the</w:t>
      </w:r>
      <w:r>
        <w:rPr>
          <w:color w:val="08139C"/>
          <w:spacing w:val="70"/>
        </w:rPr>
        <w:t xml:space="preserve"> </w:t>
      </w:r>
      <w:r>
        <w:rPr>
          <w:color w:val="08139C"/>
        </w:rPr>
        <w:t>processing</w:t>
      </w:r>
      <w:r>
        <w:rPr>
          <w:color w:val="08139C"/>
          <w:spacing w:val="70"/>
        </w:rPr>
        <w:t xml:space="preserve"> </w:t>
      </w:r>
      <w:r>
        <w:rPr>
          <w:color w:val="08139C"/>
        </w:rPr>
        <w:t>of</w:t>
      </w:r>
      <w:r>
        <w:rPr>
          <w:color w:val="08139C"/>
          <w:spacing w:val="74"/>
        </w:rPr>
        <w:t xml:space="preserve"> </w:t>
      </w:r>
      <w:r>
        <w:rPr>
          <w:color w:val="08139C"/>
        </w:rPr>
        <w:t>your</w:t>
      </w:r>
      <w:r>
        <w:rPr>
          <w:color w:val="08139C"/>
          <w:spacing w:val="72"/>
        </w:rPr>
        <w:t xml:space="preserve"> </w:t>
      </w:r>
      <w:r>
        <w:rPr>
          <w:color w:val="08139C"/>
        </w:rPr>
        <w:t>personal</w:t>
      </w:r>
      <w:r>
        <w:rPr>
          <w:color w:val="08139C"/>
          <w:spacing w:val="75"/>
        </w:rPr>
        <w:t xml:space="preserve"> </w:t>
      </w:r>
      <w:r>
        <w:rPr>
          <w:color w:val="08139C"/>
          <w:spacing w:val="-4"/>
        </w:rPr>
        <w:t>data</w:t>
      </w:r>
    </w:p>
    <w:p w14:paraId="768A06A3" w14:textId="77777777" w:rsidR="0051477A" w:rsidRDefault="00A94E9D">
      <w:pPr>
        <w:pStyle w:val="Heading4"/>
        <w:spacing w:before="270" w:line="285" w:lineRule="auto"/>
        <w:ind w:left="23" w:firstLine="0"/>
        <w:jc w:val="left"/>
      </w:pPr>
      <w:bookmarkStart w:id="20" w:name="Who_will_be_handling_the_data_provided_b"/>
      <w:bookmarkEnd w:id="20"/>
      <w:r>
        <w:rPr>
          <w:color w:val="001F5F"/>
        </w:rPr>
        <w:t>Who</w:t>
      </w:r>
      <w:r>
        <w:rPr>
          <w:color w:val="001F5F"/>
          <w:spacing w:val="40"/>
        </w:rPr>
        <w:t xml:space="preserve"> </w:t>
      </w:r>
      <w:r>
        <w:rPr>
          <w:color w:val="001F5F"/>
        </w:rPr>
        <w:t>will</w:t>
      </w:r>
      <w:r>
        <w:rPr>
          <w:color w:val="001F5F"/>
          <w:spacing w:val="40"/>
        </w:rPr>
        <w:t xml:space="preserve"> </w:t>
      </w:r>
      <w:r>
        <w:rPr>
          <w:color w:val="001F5F"/>
        </w:rPr>
        <w:t>be</w:t>
      </w:r>
      <w:r>
        <w:rPr>
          <w:color w:val="001F5F"/>
          <w:spacing w:val="40"/>
        </w:rPr>
        <w:t xml:space="preserve"> </w:t>
      </w:r>
      <w:r>
        <w:rPr>
          <w:color w:val="001F5F"/>
        </w:rPr>
        <w:t>handling</w:t>
      </w:r>
      <w:r>
        <w:rPr>
          <w:color w:val="001F5F"/>
          <w:spacing w:val="40"/>
        </w:rPr>
        <w:t xml:space="preserve"> </w:t>
      </w:r>
      <w:r>
        <w:rPr>
          <w:color w:val="001F5F"/>
        </w:rPr>
        <w:t>the</w:t>
      </w:r>
      <w:r>
        <w:rPr>
          <w:color w:val="001F5F"/>
          <w:spacing w:val="40"/>
        </w:rPr>
        <w:t xml:space="preserve"> </w:t>
      </w:r>
      <w:r>
        <w:rPr>
          <w:color w:val="001F5F"/>
        </w:rPr>
        <w:t>data</w:t>
      </w:r>
      <w:r>
        <w:rPr>
          <w:color w:val="001F5F"/>
          <w:spacing w:val="40"/>
        </w:rPr>
        <w:t xml:space="preserve"> </w:t>
      </w:r>
      <w:r>
        <w:rPr>
          <w:color w:val="001F5F"/>
        </w:rPr>
        <w:t>provided</w:t>
      </w:r>
      <w:r>
        <w:rPr>
          <w:color w:val="001F5F"/>
          <w:spacing w:val="40"/>
        </w:rPr>
        <w:t xml:space="preserve"> </w:t>
      </w:r>
      <w:r>
        <w:rPr>
          <w:color w:val="001F5F"/>
        </w:rPr>
        <w:t>by</w:t>
      </w:r>
      <w:r>
        <w:rPr>
          <w:color w:val="001F5F"/>
          <w:spacing w:val="40"/>
        </w:rPr>
        <w:t xml:space="preserve"> </w:t>
      </w:r>
      <w:r>
        <w:rPr>
          <w:color w:val="001F5F"/>
        </w:rPr>
        <w:t>this</w:t>
      </w:r>
      <w:r>
        <w:rPr>
          <w:color w:val="001F5F"/>
          <w:spacing w:val="40"/>
        </w:rPr>
        <w:t xml:space="preserve"> </w:t>
      </w:r>
      <w:r>
        <w:rPr>
          <w:color w:val="001F5F"/>
        </w:rPr>
        <w:t>form</w:t>
      </w:r>
      <w:r>
        <w:rPr>
          <w:color w:val="001F5F"/>
          <w:spacing w:val="40"/>
        </w:rPr>
        <w:t xml:space="preserve"> </w:t>
      </w:r>
      <w:r>
        <w:rPr>
          <w:color w:val="001F5F"/>
        </w:rPr>
        <w:t>and</w:t>
      </w:r>
      <w:r>
        <w:rPr>
          <w:color w:val="001F5F"/>
          <w:spacing w:val="40"/>
        </w:rPr>
        <w:t xml:space="preserve"> </w:t>
      </w:r>
      <w:r>
        <w:rPr>
          <w:color w:val="001F5F"/>
        </w:rPr>
        <w:t>how</w:t>
      </w:r>
      <w:r>
        <w:rPr>
          <w:color w:val="001F5F"/>
          <w:spacing w:val="40"/>
        </w:rPr>
        <w:t xml:space="preserve"> </w:t>
      </w:r>
      <w:r>
        <w:rPr>
          <w:color w:val="001F5F"/>
        </w:rPr>
        <w:t>is</w:t>
      </w:r>
      <w:r>
        <w:rPr>
          <w:color w:val="001F5F"/>
          <w:spacing w:val="40"/>
        </w:rPr>
        <w:t xml:space="preserve"> </w:t>
      </w:r>
      <w:r>
        <w:rPr>
          <w:color w:val="001F5F"/>
        </w:rPr>
        <w:t>your</w:t>
      </w:r>
      <w:r>
        <w:rPr>
          <w:color w:val="001F5F"/>
          <w:spacing w:val="40"/>
        </w:rPr>
        <w:t xml:space="preserve"> </w:t>
      </w:r>
      <w:r>
        <w:rPr>
          <w:color w:val="001F5F"/>
        </w:rPr>
        <w:t>personal data protected?</w:t>
      </w:r>
    </w:p>
    <w:p w14:paraId="282D9D98" w14:textId="77777777" w:rsidR="0051477A" w:rsidRDefault="00A94E9D">
      <w:pPr>
        <w:pStyle w:val="BodyText"/>
        <w:spacing w:before="203" w:line="256" w:lineRule="auto"/>
        <w:ind w:left="23" w:right="725"/>
        <w:jc w:val="both"/>
      </w:pPr>
      <w:r>
        <w:t>Your DPA</w:t>
      </w:r>
      <w:r>
        <w:rPr>
          <w:spacing w:val="-1"/>
        </w:rPr>
        <w:t xml:space="preserve"> </w:t>
      </w:r>
      <w:r>
        <w:t>is the data controller</w:t>
      </w:r>
      <w:r>
        <w:rPr>
          <w:spacing w:val="-2"/>
        </w:rPr>
        <w:t xml:space="preserve"> </w:t>
      </w:r>
      <w:r>
        <w:t>of the</w:t>
      </w:r>
      <w:r>
        <w:rPr>
          <w:spacing w:val="-1"/>
        </w:rPr>
        <w:t xml:space="preserve"> </w:t>
      </w:r>
      <w:r>
        <w:t>personal</w:t>
      </w:r>
      <w:r>
        <w:rPr>
          <w:spacing w:val="-1"/>
        </w:rPr>
        <w:t xml:space="preserve"> </w:t>
      </w:r>
      <w:r>
        <w:t>data you</w:t>
      </w:r>
      <w:r>
        <w:rPr>
          <w:spacing w:val="-1"/>
        </w:rPr>
        <w:t xml:space="preserve"> </w:t>
      </w:r>
      <w:r>
        <w:t>provide in your complaint. The DPA will</w:t>
      </w:r>
      <w:r>
        <w:rPr>
          <w:spacing w:val="-1"/>
        </w:rPr>
        <w:t xml:space="preserve"> </w:t>
      </w:r>
      <w:r>
        <w:t>process</w:t>
      </w:r>
      <w:r>
        <w:rPr>
          <w:spacing w:val="-2"/>
        </w:rPr>
        <w:t xml:space="preserve"> </w:t>
      </w:r>
      <w:r>
        <w:t>the personal</w:t>
      </w:r>
      <w:r>
        <w:rPr>
          <w:spacing w:val="-1"/>
        </w:rPr>
        <w:t xml:space="preserve"> </w:t>
      </w:r>
      <w:r>
        <w:t>data in the</w:t>
      </w:r>
      <w:r>
        <w:rPr>
          <w:spacing w:val="-4"/>
        </w:rPr>
        <w:t xml:space="preserve"> </w:t>
      </w:r>
      <w:r>
        <w:t>performance of</w:t>
      </w:r>
      <w:r>
        <w:rPr>
          <w:spacing w:val="-8"/>
        </w:rPr>
        <w:t xml:space="preserve"> </w:t>
      </w:r>
      <w:r>
        <w:t>its</w:t>
      </w:r>
      <w:r>
        <w:rPr>
          <w:spacing w:val="-2"/>
        </w:rPr>
        <w:t xml:space="preserve"> </w:t>
      </w:r>
      <w:r>
        <w:t>tasks</w:t>
      </w:r>
      <w:r>
        <w:rPr>
          <w:spacing w:val="-2"/>
        </w:rPr>
        <w:t xml:space="preserve"> </w:t>
      </w:r>
      <w:r>
        <w:t>carried out</w:t>
      </w:r>
      <w:r>
        <w:rPr>
          <w:spacing w:val="-3"/>
        </w:rPr>
        <w:t xml:space="preserve"> </w:t>
      </w:r>
      <w:r>
        <w:t>in the public</w:t>
      </w:r>
      <w:r>
        <w:rPr>
          <w:spacing w:val="-2"/>
        </w:rPr>
        <w:t xml:space="preserve"> </w:t>
      </w:r>
      <w:r>
        <w:t>interest in accordance with Article 6(1)(e) GDPR with particular reference to the tasks referred to in Article</w:t>
      </w:r>
      <w:r>
        <w:rPr>
          <w:spacing w:val="-5"/>
        </w:rPr>
        <w:t xml:space="preserve"> </w:t>
      </w:r>
      <w:r>
        <w:t>57(1)(a),(f)</w:t>
      </w:r>
      <w:r>
        <w:rPr>
          <w:spacing w:val="-11"/>
        </w:rPr>
        <w:t xml:space="preserve"> </w:t>
      </w:r>
      <w:r>
        <w:t>and</w:t>
      </w:r>
      <w:r>
        <w:rPr>
          <w:spacing w:val="-5"/>
        </w:rPr>
        <w:t xml:space="preserve"> </w:t>
      </w:r>
      <w:r>
        <w:t>(g).</w:t>
      </w:r>
      <w:r>
        <w:rPr>
          <w:spacing w:val="-9"/>
        </w:rPr>
        <w:t xml:space="preserve"> </w:t>
      </w:r>
      <w:r>
        <w:t>Where</w:t>
      </w:r>
      <w:r>
        <w:rPr>
          <w:spacing w:val="-5"/>
        </w:rPr>
        <w:t xml:space="preserve"> </w:t>
      </w:r>
      <w:r>
        <w:t>the</w:t>
      </w:r>
      <w:r>
        <w:rPr>
          <w:spacing w:val="-5"/>
        </w:rPr>
        <w:t xml:space="preserve"> </w:t>
      </w:r>
      <w:r>
        <w:t>Informal</w:t>
      </w:r>
      <w:r>
        <w:rPr>
          <w:spacing w:val="-7"/>
        </w:rPr>
        <w:t xml:space="preserve"> </w:t>
      </w:r>
      <w:r>
        <w:t>Panel</w:t>
      </w:r>
      <w:r>
        <w:rPr>
          <w:spacing w:val="-11"/>
        </w:rPr>
        <w:t xml:space="preserve"> </w:t>
      </w:r>
      <w:r>
        <w:t>of</w:t>
      </w:r>
      <w:r>
        <w:rPr>
          <w:spacing w:val="-9"/>
        </w:rPr>
        <w:t xml:space="preserve"> </w:t>
      </w:r>
      <w:r>
        <w:t>EU</w:t>
      </w:r>
      <w:r>
        <w:rPr>
          <w:spacing w:val="-7"/>
        </w:rPr>
        <w:t xml:space="preserve"> </w:t>
      </w:r>
      <w:r>
        <w:t>DPAs</w:t>
      </w:r>
      <w:r>
        <w:rPr>
          <w:spacing w:val="-8"/>
        </w:rPr>
        <w:t xml:space="preserve"> </w:t>
      </w:r>
      <w:r>
        <w:t>is</w:t>
      </w:r>
      <w:r>
        <w:rPr>
          <w:spacing w:val="-8"/>
        </w:rPr>
        <w:t xml:space="preserve"> </w:t>
      </w:r>
      <w:r>
        <w:t>competent,</w:t>
      </w:r>
      <w:r>
        <w:rPr>
          <w:spacing w:val="-9"/>
        </w:rPr>
        <w:t xml:space="preserve"> </w:t>
      </w:r>
      <w:r>
        <w:t>your</w:t>
      </w:r>
      <w:r>
        <w:rPr>
          <w:spacing w:val="-11"/>
        </w:rPr>
        <w:t xml:space="preserve"> </w:t>
      </w:r>
      <w:r>
        <w:t>personal data will be shared with the EU DPAs participating in the panel.</w:t>
      </w:r>
    </w:p>
    <w:p w14:paraId="790385CA" w14:textId="77777777" w:rsidR="0051477A" w:rsidRDefault="0051477A">
      <w:pPr>
        <w:pStyle w:val="BodyText"/>
        <w:rPr>
          <w:sz w:val="20"/>
        </w:rPr>
      </w:pPr>
    </w:p>
    <w:p w14:paraId="173091B8" w14:textId="77777777" w:rsidR="0051477A" w:rsidRDefault="00A94E9D">
      <w:pPr>
        <w:pStyle w:val="BodyText"/>
        <w:spacing w:before="164"/>
        <w:rPr>
          <w:sz w:val="20"/>
        </w:rPr>
      </w:pPr>
      <w:r>
        <w:rPr>
          <w:noProof/>
          <w:sz w:val="20"/>
        </w:rPr>
        <mc:AlternateContent>
          <mc:Choice Requires="wps">
            <w:drawing>
              <wp:anchor distT="0" distB="0" distL="0" distR="0" simplePos="0" relativeHeight="487590912" behindDoc="1" locked="0" layoutInCell="1" allowOverlap="1" wp14:anchorId="4669FEE8" wp14:editId="6B64F3A1">
                <wp:simplePos x="0" y="0"/>
                <wp:positionH relativeFrom="page">
                  <wp:posOffset>914717</wp:posOffset>
                </wp:positionH>
                <wp:positionV relativeFrom="paragraph">
                  <wp:posOffset>265709</wp:posOffset>
                </wp:positionV>
                <wp:extent cx="183007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9598B1" id="Graphic 9" o:spid="_x0000_s1026" style="position:absolute;margin-left:1in;margin-top:20.9pt;width:144.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" path="m1829816,l,,,6349r1829816,l1829816,xe" fillcolor="black" stroked="f">
                <v:path arrowok="t"/>
                <w10:wrap type="topAndBottom" anchorx="page"/>
              </v:shape>
            </w:pict>
          </mc:Fallback>
        </mc:AlternateContent>
      </w:r>
    </w:p>
    <w:p w14:paraId="3D52F2B8" w14:textId="77777777" w:rsidR="0051477A" w:rsidRDefault="00A94E9D">
      <w:pPr>
        <w:spacing w:before="90" w:line="254" w:lineRule="auto"/>
        <w:ind w:left="23" w:right="1697"/>
        <w:rPr>
          <w:sz w:val="16"/>
        </w:rPr>
      </w:pPr>
      <w:bookmarkStart w:id="21" w:name="_bookmark15"/>
      <w:bookmarkEnd w:id="21"/>
      <w:r>
        <w:rPr>
          <w:sz w:val="16"/>
          <w:vertAlign w:val="superscript"/>
        </w:rPr>
        <w:t>13</w:t>
      </w:r>
      <w:r>
        <w:rPr>
          <w:spacing w:val="-4"/>
          <w:sz w:val="16"/>
        </w:rPr>
        <w:t xml:space="preserve"> </w:t>
      </w:r>
      <w:r>
        <w:rPr>
          <w:sz w:val="16"/>
        </w:rPr>
        <w:t>EU-US</w:t>
      </w:r>
      <w:r>
        <w:rPr>
          <w:spacing w:val="-4"/>
          <w:sz w:val="16"/>
        </w:rPr>
        <w:t xml:space="preserve"> </w:t>
      </w:r>
      <w:r>
        <w:rPr>
          <w:sz w:val="16"/>
        </w:rPr>
        <w:t>Data</w:t>
      </w:r>
      <w:r>
        <w:rPr>
          <w:spacing w:val="-2"/>
          <w:sz w:val="16"/>
        </w:rPr>
        <w:t xml:space="preserve"> </w:t>
      </w:r>
      <w:r>
        <w:rPr>
          <w:sz w:val="16"/>
        </w:rPr>
        <w:t>Privacy</w:t>
      </w:r>
      <w:r>
        <w:rPr>
          <w:spacing w:val="-3"/>
          <w:sz w:val="16"/>
        </w:rPr>
        <w:t xml:space="preserve"> </w:t>
      </w:r>
      <w:r>
        <w:rPr>
          <w:sz w:val="16"/>
        </w:rPr>
        <w:t>Framework</w:t>
      </w:r>
      <w:r>
        <w:rPr>
          <w:spacing w:val="-7"/>
          <w:sz w:val="16"/>
        </w:rPr>
        <w:t xml:space="preserve"> </w:t>
      </w:r>
      <w:r>
        <w:rPr>
          <w:sz w:val="16"/>
        </w:rPr>
        <w:t>FAQ</w:t>
      </w:r>
      <w:r>
        <w:rPr>
          <w:spacing w:val="-3"/>
          <w:sz w:val="16"/>
        </w:rPr>
        <w:t xml:space="preserve"> </w:t>
      </w:r>
      <w:r>
        <w:rPr>
          <w:sz w:val="16"/>
        </w:rPr>
        <w:t>for</w:t>
      </w:r>
      <w:r>
        <w:rPr>
          <w:spacing w:val="-6"/>
          <w:sz w:val="16"/>
        </w:rPr>
        <w:t xml:space="preserve"> </w:t>
      </w:r>
      <w:r>
        <w:rPr>
          <w:sz w:val="16"/>
        </w:rPr>
        <w:t>European</w:t>
      </w:r>
      <w:r>
        <w:rPr>
          <w:spacing w:val="-2"/>
          <w:sz w:val="16"/>
        </w:rPr>
        <w:t xml:space="preserve"> </w:t>
      </w:r>
      <w:r>
        <w:rPr>
          <w:sz w:val="16"/>
        </w:rPr>
        <w:t>individuals:</w:t>
      </w:r>
      <w:r>
        <w:rPr>
          <w:spacing w:val="-2"/>
          <w:sz w:val="16"/>
        </w:rPr>
        <w:t xml:space="preserve"> </w:t>
      </w:r>
      <w:hyperlink r:id="rId26">
        <w:r>
          <w:rPr>
            <w:color w:val="08139C"/>
            <w:sz w:val="16"/>
            <w:u w:val="single" w:color="08139C"/>
          </w:rPr>
          <w:t>https://www.edpb.europa.eu/our-work-tools/our-</w:t>
        </w:r>
      </w:hyperlink>
      <w:r>
        <w:rPr>
          <w:color w:val="08139C"/>
          <w:sz w:val="16"/>
        </w:rPr>
        <w:t xml:space="preserve"> </w:t>
      </w:r>
      <w:hyperlink r:id="rId27">
        <w:r>
          <w:rPr>
            <w:color w:val="08139C"/>
            <w:spacing w:val="-2"/>
            <w:sz w:val="16"/>
            <w:u w:val="single" w:color="08139C"/>
          </w:rPr>
          <w:t>documents/other-guidance/eu-us-data-privacy-framework-faq-european-individuals-0_en</w:t>
        </w:r>
      </w:hyperlink>
    </w:p>
    <w:p w14:paraId="3236637F" w14:textId="77777777" w:rsidR="0051477A" w:rsidRDefault="00A94E9D">
      <w:pPr>
        <w:spacing w:before="5" w:line="261" w:lineRule="auto"/>
        <w:ind w:left="23" w:right="754"/>
        <w:rPr>
          <w:sz w:val="16"/>
        </w:rPr>
      </w:pPr>
      <w:bookmarkStart w:id="22" w:name="_bookmark16"/>
      <w:bookmarkEnd w:id="22"/>
      <w:r>
        <w:rPr>
          <w:sz w:val="16"/>
          <w:vertAlign w:val="superscript"/>
        </w:rPr>
        <w:t>14</w:t>
      </w:r>
      <w:r>
        <w:rPr>
          <w:spacing w:val="-12"/>
          <w:sz w:val="16"/>
        </w:rPr>
        <w:t xml:space="preserve"> </w:t>
      </w:r>
      <w:hyperlink r:id="rId28">
        <w:r>
          <w:rPr>
            <w:color w:val="08139C"/>
            <w:sz w:val="16"/>
            <w:u w:val="single" w:color="08139C"/>
          </w:rPr>
          <w:t>https://www.edpb.europa.eu/system/files/2024-04/edpb_information-note_dpf-redress-mechanism-national-security-</w:t>
        </w:r>
      </w:hyperlink>
      <w:r>
        <w:rPr>
          <w:color w:val="08139C"/>
          <w:sz w:val="16"/>
        </w:rPr>
        <w:t xml:space="preserve"> </w:t>
      </w:r>
      <w:hyperlink r:id="rId29">
        <w:r>
          <w:rPr>
            <w:color w:val="08139C"/>
            <w:spacing w:val="-2"/>
            <w:sz w:val="16"/>
            <w:u w:val="single" w:color="08139C"/>
          </w:rPr>
          <w:t>purposes_en.pdf</w:t>
        </w:r>
      </w:hyperlink>
    </w:p>
    <w:p w14:paraId="6B93D321" w14:textId="77777777" w:rsidR="0051477A" w:rsidRDefault="0051477A">
      <w:pPr>
        <w:spacing w:line="261" w:lineRule="auto"/>
        <w:rPr>
          <w:sz w:val="16"/>
        </w:rPr>
        <w:sectPr w:rsidR="0051477A">
          <w:pgSz w:w="11910" w:h="16840"/>
          <w:pgMar w:top="1380" w:right="708" w:bottom="1900" w:left="1417" w:header="0" w:footer="1701" w:gutter="0"/>
          <w:cols w:space="720"/>
        </w:sectPr>
      </w:pPr>
    </w:p>
    <w:p w14:paraId="21178A95" w14:textId="77777777" w:rsidR="0051477A" w:rsidRDefault="00A94E9D">
      <w:pPr>
        <w:pStyle w:val="BodyText"/>
        <w:spacing w:before="64" w:line="256" w:lineRule="auto"/>
        <w:ind w:left="23" w:right="722"/>
        <w:jc w:val="both"/>
      </w:pPr>
      <w:r>
        <w:lastRenderedPageBreak/>
        <w:t>The processing of your personal data by the EU DPAs will be done in accordance with EU data protection law, for the sole purpose of handling your complaint. Your personal data will be stored for the time necessary to process the complaint and in accordance with the applicable</w:t>
      </w:r>
      <w:r>
        <w:rPr>
          <w:spacing w:val="-7"/>
        </w:rPr>
        <w:t xml:space="preserve"> </w:t>
      </w:r>
      <w:r>
        <w:t>laws</w:t>
      </w:r>
      <w:r>
        <w:rPr>
          <w:spacing w:val="-9"/>
        </w:rPr>
        <w:t xml:space="preserve"> </w:t>
      </w:r>
      <w:r>
        <w:t>of</w:t>
      </w:r>
      <w:r>
        <w:rPr>
          <w:spacing w:val="-10"/>
        </w:rPr>
        <w:t xml:space="preserve"> </w:t>
      </w:r>
      <w:r>
        <w:t>the</w:t>
      </w:r>
      <w:r>
        <w:rPr>
          <w:spacing w:val="-7"/>
        </w:rPr>
        <w:t xml:space="preserve"> </w:t>
      </w:r>
      <w:r>
        <w:t>relevant</w:t>
      </w:r>
      <w:r>
        <w:rPr>
          <w:spacing w:val="-10"/>
        </w:rPr>
        <w:t xml:space="preserve"> </w:t>
      </w:r>
      <w:r>
        <w:t>Member</w:t>
      </w:r>
      <w:r>
        <w:rPr>
          <w:spacing w:val="-7"/>
        </w:rPr>
        <w:t xml:space="preserve"> </w:t>
      </w:r>
      <w:r>
        <w:t>States</w:t>
      </w:r>
      <w:r>
        <w:rPr>
          <w:spacing w:val="-9"/>
        </w:rPr>
        <w:t xml:space="preserve"> </w:t>
      </w:r>
      <w:r>
        <w:t>(see</w:t>
      </w:r>
      <w:r>
        <w:rPr>
          <w:spacing w:val="-6"/>
        </w:rPr>
        <w:t xml:space="preserve"> </w:t>
      </w:r>
      <w:r>
        <w:t>the</w:t>
      </w:r>
      <w:r>
        <w:rPr>
          <w:spacing w:val="-7"/>
        </w:rPr>
        <w:t xml:space="preserve"> </w:t>
      </w:r>
      <w:r>
        <w:t>information</w:t>
      </w:r>
      <w:r>
        <w:rPr>
          <w:spacing w:val="-11"/>
        </w:rPr>
        <w:t xml:space="preserve"> </w:t>
      </w:r>
      <w:r>
        <w:t>notice</w:t>
      </w:r>
      <w:r>
        <w:rPr>
          <w:spacing w:val="-7"/>
        </w:rPr>
        <w:t xml:space="preserve"> </w:t>
      </w:r>
      <w:r>
        <w:t>of</w:t>
      </w:r>
      <w:r>
        <w:rPr>
          <w:spacing w:val="-15"/>
        </w:rPr>
        <w:t xml:space="preserve"> </w:t>
      </w:r>
      <w:r>
        <w:t>each</w:t>
      </w:r>
      <w:r>
        <w:rPr>
          <w:spacing w:val="-3"/>
        </w:rPr>
        <w:t xml:space="preserve"> </w:t>
      </w:r>
      <w:r>
        <w:t>DPA).</w:t>
      </w:r>
      <w:r>
        <w:rPr>
          <w:spacing w:val="-9"/>
        </w:rPr>
        <w:t xml:space="preserve"> </w:t>
      </w:r>
      <w:r>
        <w:t>Your personal</w:t>
      </w:r>
      <w:r>
        <w:rPr>
          <w:spacing w:val="-16"/>
        </w:rPr>
        <w:t xml:space="preserve"> </w:t>
      </w:r>
      <w:r>
        <w:t>data</w:t>
      </w:r>
      <w:r>
        <w:rPr>
          <w:spacing w:val="-10"/>
        </w:rPr>
        <w:t xml:space="preserve"> </w:t>
      </w:r>
      <w:r>
        <w:t>will</w:t>
      </w:r>
      <w:r>
        <w:rPr>
          <w:spacing w:val="-16"/>
        </w:rPr>
        <w:t xml:space="preserve"> </w:t>
      </w:r>
      <w:r>
        <w:t>be</w:t>
      </w:r>
      <w:r>
        <w:rPr>
          <w:spacing w:val="-10"/>
        </w:rPr>
        <w:t xml:space="preserve"> </w:t>
      </w:r>
      <w:r>
        <w:t>submitted</w:t>
      </w:r>
      <w:r>
        <w:rPr>
          <w:spacing w:val="-10"/>
        </w:rPr>
        <w:t xml:space="preserve"> </w:t>
      </w:r>
      <w:r>
        <w:t>to</w:t>
      </w:r>
      <w:r>
        <w:rPr>
          <w:spacing w:val="-10"/>
        </w:rPr>
        <w:t xml:space="preserve"> </w:t>
      </w:r>
      <w:r>
        <w:t>restricted</w:t>
      </w:r>
      <w:r>
        <w:rPr>
          <w:spacing w:val="-15"/>
        </w:rPr>
        <w:t xml:space="preserve"> </w:t>
      </w:r>
      <w:r>
        <w:t>access</w:t>
      </w:r>
      <w:r>
        <w:rPr>
          <w:spacing w:val="-13"/>
        </w:rPr>
        <w:t xml:space="preserve"> </w:t>
      </w:r>
      <w:r>
        <w:t>and</w:t>
      </w:r>
      <w:r>
        <w:rPr>
          <w:spacing w:val="-10"/>
        </w:rPr>
        <w:t xml:space="preserve"> </w:t>
      </w:r>
      <w:r>
        <w:t>available</w:t>
      </w:r>
      <w:r>
        <w:rPr>
          <w:spacing w:val="-15"/>
        </w:rPr>
        <w:t xml:space="preserve"> </w:t>
      </w:r>
      <w:r>
        <w:t>only</w:t>
      </w:r>
      <w:r>
        <w:rPr>
          <w:spacing w:val="-13"/>
        </w:rPr>
        <w:t xml:space="preserve"> </w:t>
      </w:r>
      <w:r>
        <w:t>to</w:t>
      </w:r>
      <w:r>
        <w:rPr>
          <w:spacing w:val="-15"/>
        </w:rPr>
        <w:t xml:space="preserve"> </w:t>
      </w:r>
      <w:r>
        <w:t>authorised</w:t>
      </w:r>
      <w:r>
        <w:rPr>
          <w:spacing w:val="-10"/>
        </w:rPr>
        <w:t xml:space="preserve"> </w:t>
      </w:r>
      <w:r>
        <w:t>personnel within the relevant DPAs.</w:t>
      </w:r>
    </w:p>
    <w:p w14:paraId="1F2C37B2" w14:textId="77777777" w:rsidR="0051477A" w:rsidRDefault="00A94E9D">
      <w:pPr>
        <w:pStyle w:val="BodyText"/>
        <w:spacing w:before="156" w:line="256" w:lineRule="auto"/>
        <w:ind w:left="23" w:right="724"/>
        <w:jc w:val="both"/>
      </w:pPr>
      <w:r>
        <w:t>You</w:t>
      </w:r>
      <w:r>
        <w:rPr>
          <w:spacing w:val="-10"/>
        </w:rPr>
        <w:t xml:space="preserve"> </w:t>
      </w:r>
      <w:r>
        <w:t>can</w:t>
      </w:r>
      <w:r>
        <w:rPr>
          <w:spacing w:val="-15"/>
        </w:rPr>
        <w:t xml:space="preserve"> </w:t>
      </w:r>
      <w:r>
        <w:t>exercise</w:t>
      </w:r>
      <w:r>
        <w:rPr>
          <w:spacing w:val="-10"/>
        </w:rPr>
        <w:t xml:space="preserve"> </w:t>
      </w:r>
      <w:r>
        <w:t>your</w:t>
      </w:r>
      <w:r>
        <w:rPr>
          <w:spacing w:val="-11"/>
        </w:rPr>
        <w:t xml:space="preserve"> </w:t>
      </w:r>
      <w:r>
        <w:t>rights</w:t>
      </w:r>
      <w:r>
        <w:rPr>
          <w:spacing w:val="-12"/>
        </w:rPr>
        <w:t xml:space="preserve"> </w:t>
      </w:r>
      <w:r>
        <w:t>of</w:t>
      </w:r>
      <w:r>
        <w:rPr>
          <w:spacing w:val="-14"/>
        </w:rPr>
        <w:t xml:space="preserve"> </w:t>
      </w:r>
      <w:r>
        <w:t>access</w:t>
      </w:r>
      <w:r>
        <w:rPr>
          <w:spacing w:val="-13"/>
        </w:rPr>
        <w:t xml:space="preserve"> </w:t>
      </w:r>
      <w:r>
        <w:t>and</w:t>
      </w:r>
      <w:r>
        <w:rPr>
          <w:spacing w:val="-10"/>
        </w:rPr>
        <w:t xml:space="preserve"> </w:t>
      </w:r>
      <w:r>
        <w:t>rectification,</w:t>
      </w:r>
      <w:r>
        <w:rPr>
          <w:spacing w:val="-14"/>
        </w:rPr>
        <w:t xml:space="preserve"> </w:t>
      </w:r>
      <w:r>
        <w:t>erasure</w:t>
      </w:r>
      <w:r>
        <w:rPr>
          <w:spacing w:val="-15"/>
        </w:rPr>
        <w:t xml:space="preserve"> </w:t>
      </w:r>
      <w:r>
        <w:t>or</w:t>
      </w:r>
      <w:r>
        <w:rPr>
          <w:spacing w:val="-11"/>
        </w:rPr>
        <w:t xml:space="preserve"> </w:t>
      </w:r>
      <w:r>
        <w:t>limitation</w:t>
      </w:r>
      <w:r>
        <w:rPr>
          <w:spacing w:val="-10"/>
        </w:rPr>
        <w:t xml:space="preserve"> </w:t>
      </w:r>
      <w:r>
        <w:t>of</w:t>
      </w:r>
      <w:r>
        <w:rPr>
          <w:spacing w:val="-14"/>
        </w:rPr>
        <w:t xml:space="preserve"> </w:t>
      </w:r>
      <w:r>
        <w:t>the</w:t>
      </w:r>
      <w:r>
        <w:rPr>
          <w:spacing w:val="-15"/>
        </w:rPr>
        <w:t xml:space="preserve"> </w:t>
      </w:r>
      <w:r>
        <w:t>processing or to oppose the processing (Articles 15 et seq. GDPR) by contacting, in particular, the DPA you lodged the complaint with.</w:t>
      </w:r>
    </w:p>
    <w:p w14:paraId="7E6158AA" w14:textId="77777777" w:rsidR="0051477A" w:rsidRDefault="00A94E9D">
      <w:pPr>
        <w:pStyle w:val="Heading4"/>
        <w:spacing w:before="159" w:line="285" w:lineRule="auto"/>
        <w:ind w:left="23" w:firstLine="0"/>
        <w:jc w:val="left"/>
      </w:pPr>
      <w:bookmarkStart w:id="23" w:name="Will_your_personal_data_be_transferred_t"/>
      <w:bookmarkEnd w:id="23"/>
      <w:r>
        <w:rPr>
          <w:color w:val="001F5F"/>
        </w:rPr>
        <w:t>Will</w:t>
      </w:r>
      <w:r>
        <w:rPr>
          <w:color w:val="001F5F"/>
          <w:spacing w:val="40"/>
        </w:rPr>
        <w:t xml:space="preserve"> </w:t>
      </w:r>
      <w:r>
        <w:rPr>
          <w:color w:val="001F5F"/>
        </w:rPr>
        <w:t>your</w:t>
      </w:r>
      <w:r>
        <w:rPr>
          <w:color w:val="001F5F"/>
          <w:spacing w:val="40"/>
        </w:rPr>
        <w:t xml:space="preserve"> </w:t>
      </w:r>
      <w:r>
        <w:rPr>
          <w:color w:val="001F5F"/>
          <w:spacing w:val="9"/>
        </w:rPr>
        <w:t>personal</w:t>
      </w:r>
      <w:r>
        <w:rPr>
          <w:color w:val="001F5F"/>
          <w:spacing w:val="40"/>
        </w:rPr>
        <w:t xml:space="preserve"> </w:t>
      </w:r>
      <w:r>
        <w:rPr>
          <w:color w:val="001F5F"/>
        </w:rPr>
        <w:t>data</w:t>
      </w:r>
      <w:r>
        <w:rPr>
          <w:color w:val="001F5F"/>
          <w:spacing w:val="40"/>
        </w:rPr>
        <w:t xml:space="preserve"> </w:t>
      </w:r>
      <w:r>
        <w:rPr>
          <w:color w:val="001F5F"/>
        </w:rPr>
        <w:t>be</w:t>
      </w:r>
      <w:r>
        <w:rPr>
          <w:color w:val="001F5F"/>
          <w:spacing w:val="40"/>
        </w:rPr>
        <w:t xml:space="preserve"> </w:t>
      </w:r>
      <w:r>
        <w:rPr>
          <w:color w:val="001F5F"/>
        </w:rPr>
        <w:t>transferred</w:t>
      </w:r>
      <w:r>
        <w:rPr>
          <w:color w:val="001F5F"/>
          <w:spacing w:val="40"/>
        </w:rPr>
        <w:t xml:space="preserve"> </w:t>
      </w:r>
      <w:r>
        <w:rPr>
          <w:color w:val="001F5F"/>
        </w:rPr>
        <w:t>to</w:t>
      </w:r>
      <w:r>
        <w:rPr>
          <w:color w:val="001F5F"/>
          <w:spacing w:val="40"/>
        </w:rPr>
        <w:t xml:space="preserve"> </w:t>
      </w:r>
      <w:r>
        <w:rPr>
          <w:color w:val="001F5F"/>
        </w:rPr>
        <w:t>companies</w:t>
      </w:r>
      <w:r>
        <w:rPr>
          <w:color w:val="001F5F"/>
          <w:spacing w:val="40"/>
        </w:rPr>
        <w:t xml:space="preserve"> </w:t>
      </w:r>
      <w:r>
        <w:rPr>
          <w:color w:val="001F5F"/>
        </w:rPr>
        <w:t>in</w:t>
      </w:r>
      <w:r>
        <w:rPr>
          <w:color w:val="001F5F"/>
          <w:spacing w:val="40"/>
        </w:rPr>
        <w:t xml:space="preserve"> </w:t>
      </w:r>
      <w:r>
        <w:rPr>
          <w:color w:val="001F5F"/>
        </w:rPr>
        <w:t>the</w:t>
      </w:r>
      <w:r>
        <w:rPr>
          <w:color w:val="001F5F"/>
          <w:spacing w:val="40"/>
        </w:rPr>
        <w:t xml:space="preserve"> </w:t>
      </w:r>
      <w:r>
        <w:rPr>
          <w:color w:val="001F5F"/>
        </w:rPr>
        <w:t>U.S.</w:t>
      </w:r>
      <w:r>
        <w:rPr>
          <w:color w:val="001F5F"/>
          <w:spacing w:val="40"/>
        </w:rPr>
        <w:t xml:space="preserve"> </w:t>
      </w:r>
      <w:r>
        <w:rPr>
          <w:color w:val="001F5F"/>
        </w:rPr>
        <w:t>or</w:t>
      </w:r>
      <w:r>
        <w:rPr>
          <w:color w:val="001F5F"/>
          <w:spacing w:val="40"/>
        </w:rPr>
        <w:t xml:space="preserve"> </w:t>
      </w:r>
      <w:r>
        <w:rPr>
          <w:color w:val="001F5F"/>
        </w:rPr>
        <w:t>to</w:t>
      </w:r>
      <w:r>
        <w:rPr>
          <w:color w:val="001F5F"/>
          <w:spacing w:val="40"/>
        </w:rPr>
        <w:t xml:space="preserve"> </w:t>
      </w:r>
      <w:r>
        <w:rPr>
          <w:color w:val="001F5F"/>
        </w:rPr>
        <w:t xml:space="preserve">U.S. </w:t>
      </w:r>
      <w:r>
        <w:rPr>
          <w:color w:val="001F5F"/>
          <w:spacing w:val="7"/>
        </w:rPr>
        <w:t>authorities?</w:t>
      </w:r>
    </w:p>
    <w:p w14:paraId="77936A04" w14:textId="77777777" w:rsidR="0051477A" w:rsidRDefault="00A94E9D">
      <w:pPr>
        <w:pStyle w:val="BodyText"/>
        <w:spacing w:before="202" w:line="256" w:lineRule="auto"/>
        <w:ind w:left="23" w:right="724"/>
        <w:jc w:val="both"/>
      </w:pPr>
      <w:r>
        <w:t xml:space="preserve">When possible, your complaint will be handled without disclosing your personal data to the concerned DPF company or U.S. authorities, in compliance with the principle of data </w:t>
      </w:r>
      <w:r>
        <w:rPr>
          <w:spacing w:val="-2"/>
        </w:rPr>
        <w:t>minimisation.</w:t>
      </w:r>
    </w:p>
    <w:p w14:paraId="6D5709D2" w14:textId="77777777" w:rsidR="0051477A" w:rsidRDefault="00A94E9D">
      <w:pPr>
        <w:pStyle w:val="BodyText"/>
        <w:spacing w:before="159" w:line="256" w:lineRule="auto"/>
        <w:ind w:left="23" w:right="723"/>
        <w:jc w:val="both"/>
      </w:pPr>
      <w:r>
        <w:t>However, in some cases the handling of your complaint might require the transfer of your personal</w:t>
      </w:r>
      <w:r>
        <w:rPr>
          <w:spacing w:val="-7"/>
        </w:rPr>
        <w:t xml:space="preserve"> </w:t>
      </w:r>
      <w:r>
        <w:t>data</w:t>
      </w:r>
      <w:r>
        <w:rPr>
          <w:spacing w:val="-5"/>
        </w:rPr>
        <w:t xml:space="preserve"> </w:t>
      </w:r>
      <w:r>
        <w:t>to</w:t>
      </w:r>
      <w:r>
        <w:rPr>
          <w:spacing w:val="-5"/>
        </w:rPr>
        <w:t xml:space="preserve"> </w:t>
      </w:r>
      <w:r>
        <w:t>the</w:t>
      </w:r>
      <w:r>
        <w:rPr>
          <w:spacing w:val="-5"/>
        </w:rPr>
        <w:t xml:space="preserve"> </w:t>
      </w:r>
      <w:r>
        <w:t>concerned DPF</w:t>
      </w:r>
      <w:r>
        <w:rPr>
          <w:spacing w:val="-7"/>
        </w:rPr>
        <w:t xml:space="preserve"> </w:t>
      </w:r>
      <w:r>
        <w:t>company</w:t>
      </w:r>
      <w:r>
        <w:rPr>
          <w:spacing w:val="-8"/>
        </w:rPr>
        <w:t xml:space="preserve"> </w:t>
      </w:r>
      <w:r>
        <w:t>and/or</w:t>
      </w:r>
      <w:r>
        <w:rPr>
          <w:spacing w:val="-6"/>
        </w:rPr>
        <w:t xml:space="preserve"> </w:t>
      </w:r>
      <w:r>
        <w:t>U.S.</w:t>
      </w:r>
      <w:r>
        <w:rPr>
          <w:spacing w:val="-4"/>
        </w:rPr>
        <w:t xml:space="preserve"> </w:t>
      </w:r>
      <w:r>
        <w:t>authorities</w:t>
      </w:r>
      <w:r>
        <w:rPr>
          <w:spacing w:val="-8"/>
        </w:rPr>
        <w:t xml:space="preserve"> </w:t>
      </w:r>
      <w:r>
        <w:t>(namely,</w:t>
      </w:r>
      <w:r>
        <w:rPr>
          <w:spacing w:val="-9"/>
        </w:rPr>
        <w:t xml:space="preserve"> </w:t>
      </w:r>
      <w:r>
        <w:t>the</w:t>
      </w:r>
      <w:r>
        <w:rPr>
          <w:spacing w:val="-3"/>
        </w:rPr>
        <w:t xml:space="preserve"> </w:t>
      </w:r>
      <w:r>
        <w:t>DoC,</w:t>
      </w:r>
      <w:r>
        <w:rPr>
          <w:spacing w:val="-9"/>
        </w:rPr>
        <w:t xml:space="preserve"> </w:t>
      </w:r>
      <w:r>
        <w:t>FTC and/or DoT).</w:t>
      </w:r>
      <w:r>
        <w:rPr>
          <w:spacing w:val="-3"/>
        </w:rPr>
        <w:t xml:space="preserve"> </w:t>
      </w:r>
      <w:r>
        <w:t>Such personal</w:t>
      </w:r>
      <w:r>
        <w:rPr>
          <w:spacing w:val="-1"/>
        </w:rPr>
        <w:t xml:space="preserve"> </w:t>
      </w:r>
      <w:r>
        <w:t>data may</w:t>
      </w:r>
      <w:r>
        <w:rPr>
          <w:spacing w:val="-2"/>
        </w:rPr>
        <w:t xml:space="preserve"> </w:t>
      </w:r>
      <w:r>
        <w:t>include your name,</w:t>
      </w:r>
      <w:r>
        <w:rPr>
          <w:spacing w:val="-3"/>
        </w:rPr>
        <w:t xml:space="preserve"> </w:t>
      </w:r>
      <w:r>
        <w:t>any</w:t>
      </w:r>
      <w:r>
        <w:rPr>
          <w:spacing w:val="-2"/>
        </w:rPr>
        <w:t xml:space="preserve"> </w:t>
      </w:r>
      <w:r>
        <w:t>other identifier you used when communicating with the DPF company, or any other personal information that has been processed by the DPF company and is part of your complaint.</w:t>
      </w:r>
    </w:p>
    <w:p w14:paraId="3F20AC8F" w14:textId="77777777" w:rsidR="0051477A" w:rsidRDefault="00A94E9D">
      <w:pPr>
        <w:pStyle w:val="BodyText"/>
        <w:spacing w:before="157" w:line="256" w:lineRule="auto"/>
        <w:ind w:left="23" w:right="725"/>
        <w:jc w:val="both"/>
      </w:pPr>
      <w:r>
        <w:t>If the transfer turns out to be necessary in order to handle your complaint, you will be specifically informed before the data is transferred and you will be given the opportunity to decide if you wish to proceed.</w:t>
      </w:r>
    </w:p>
    <w:p w14:paraId="6388B9BF" w14:textId="77777777" w:rsidR="0051477A" w:rsidRDefault="00A94E9D">
      <w:pPr>
        <w:pStyle w:val="BodyText"/>
        <w:spacing w:before="158" w:line="256" w:lineRule="auto"/>
        <w:ind w:left="23" w:right="619"/>
      </w:pPr>
      <w:r>
        <w:t>The outcome of the complaint procedure might be published, if appropriate. However, your personal data will not be disclosed.</w:t>
      </w:r>
    </w:p>
    <w:sectPr w:rsidR="0051477A">
      <w:pgSz w:w="11910" w:h="16840"/>
      <w:pgMar w:top="1380" w:right="708" w:bottom="1900" w:left="1417" w:header="0" w:footer="1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9B69D" w14:textId="77777777" w:rsidR="00A94E9D" w:rsidRDefault="00A94E9D">
      <w:r>
        <w:separator/>
      </w:r>
    </w:p>
  </w:endnote>
  <w:endnote w:type="continuationSeparator" w:id="0">
    <w:p w14:paraId="56F1F439" w14:textId="77777777" w:rsidR="00A94E9D" w:rsidRDefault="00A94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26A0" w14:textId="77777777" w:rsidR="0051477A" w:rsidRDefault="00A94E9D">
    <w:pPr>
      <w:pStyle w:val="BodyText"/>
      <w:spacing w:line="14" w:lineRule="auto"/>
      <w:rPr>
        <w:sz w:val="20"/>
      </w:rPr>
    </w:pPr>
    <w:r>
      <w:rPr>
        <w:noProof/>
        <w:sz w:val="20"/>
      </w:rPr>
      <w:drawing>
        <wp:anchor distT="0" distB="0" distL="0" distR="0" simplePos="0" relativeHeight="487417344" behindDoc="1" locked="0" layoutInCell="1" allowOverlap="1" wp14:anchorId="05F944FE" wp14:editId="46D8768D">
          <wp:simplePos x="0" y="0"/>
          <wp:positionH relativeFrom="page">
            <wp:posOffset>4966056</wp:posOffset>
          </wp:positionH>
          <wp:positionV relativeFrom="page">
            <wp:posOffset>9486513</wp:posOffset>
          </wp:positionV>
          <wp:extent cx="2063834" cy="12523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2063834" cy="125233"/>
                  </a:xfrm>
                  <a:prstGeom prst="rect">
                    <a:avLst/>
                  </a:prstGeom>
                </pic:spPr>
              </pic:pic>
            </a:graphicData>
          </a:graphic>
        </wp:anchor>
      </w:drawing>
    </w:r>
    <w:r>
      <w:rPr>
        <w:noProof/>
        <w:sz w:val="20"/>
      </w:rPr>
      <mc:AlternateContent>
        <mc:Choice Requires="wps">
          <w:drawing>
            <wp:anchor distT="0" distB="0" distL="0" distR="0" simplePos="0" relativeHeight="487417856" behindDoc="1" locked="0" layoutInCell="1" allowOverlap="1" wp14:anchorId="7948D47D" wp14:editId="7A0CB45F">
              <wp:simplePos x="0" y="0"/>
              <wp:positionH relativeFrom="page">
                <wp:posOffset>876617</wp:posOffset>
              </wp:positionH>
              <wp:positionV relativeFrom="page">
                <wp:posOffset>9510109</wp:posOffset>
              </wp:positionV>
              <wp:extent cx="631825"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825" cy="153670"/>
                      </a:xfrm>
                      <a:prstGeom prst="rect">
                        <a:avLst/>
                      </a:prstGeom>
                    </wps:spPr>
                    <wps:txbx>
                      <w:txbxContent>
                        <w:p w14:paraId="54708F2E" w14:textId="77777777" w:rsidR="0051477A" w:rsidRDefault="00A94E9D">
                          <w:pPr>
                            <w:spacing w:before="14"/>
                            <w:ind w:left="60"/>
                            <w:rPr>
                              <w:sz w:val="18"/>
                            </w:rPr>
                          </w:pPr>
                          <w:r>
                            <w:rPr>
                              <w:color w:val="090F5D"/>
                              <w:sz w:val="18"/>
                            </w:rPr>
                            <w:fldChar w:fldCharType="begin"/>
                          </w:r>
                          <w:r>
                            <w:rPr>
                              <w:color w:val="090F5D"/>
                              <w:sz w:val="18"/>
                            </w:rPr>
                            <w:instrText xml:space="preserve"> PAGE </w:instrText>
                          </w:r>
                          <w:r>
                            <w:rPr>
                              <w:color w:val="090F5D"/>
                              <w:sz w:val="18"/>
                            </w:rPr>
                            <w:fldChar w:fldCharType="separate"/>
                          </w:r>
                          <w:r>
                            <w:rPr>
                              <w:color w:val="090F5D"/>
                              <w:sz w:val="18"/>
                            </w:rPr>
                            <w:t>1</w:t>
                          </w:r>
                          <w:r>
                            <w:rPr>
                              <w:color w:val="090F5D"/>
                              <w:sz w:val="18"/>
                            </w:rPr>
                            <w:fldChar w:fldCharType="end"/>
                          </w:r>
                          <w:r>
                            <w:rPr>
                              <w:color w:val="090F5D"/>
                              <w:spacing w:val="-1"/>
                              <w:sz w:val="18"/>
                            </w:rPr>
                            <w:t xml:space="preserve"> </w:t>
                          </w:r>
                          <w:r>
                            <w:rPr>
                              <w:color w:val="090F5D"/>
                              <w:sz w:val="18"/>
                            </w:rPr>
                            <w:t>|</w:t>
                          </w:r>
                          <w:r>
                            <w:rPr>
                              <w:color w:val="090F5D"/>
                              <w:spacing w:val="-2"/>
                              <w:sz w:val="18"/>
                            </w:rPr>
                            <w:t xml:space="preserve"> Adopted</w:t>
                          </w:r>
                        </w:p>
                      </w:txbxContent>
                    </wps:txbx>
                    <wps:bodyPr wrap="square" lIns="0" tIns="0" rIns="0" bIns="0" rtlCol="0">
                      <a:noAutofit/>
                    </wps:bodyPr>
                  </wps:wsp>
                </a:graphicData>
              </a:graphic>
            </wp:anchor>
          </w:drawing>
        </mc:Choice>
        <mc:Fallback>
          <w:pict>
            <v:shapetype w14:anchorId="7948D47D" id="_x0000_t202" coordsize="21600,21600" o:spt="202" path="m,l,21600r21600,l21600,xe">
              <v:stroke joinstyle="miter"/>
              <v:path gradientshapeok="t" o:connecttype="rect"/>
            </v:shapetype>
            <v:shape id="Textbox 4" o:spid="_x0000_s1029" type="#_x0000_t202" style="position:absolute;margin-left:69pt;margin-top:748.85pt;width:49.75pt;height:12.1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" filled="f" stroked="f">
              <v:textbox inset="0,0,0,0">
                <w:txbxContent>
                  <w:p w14:paraId="54708F2E" w14:textId="77777777" w:rsidR="0051477A" w:rsidRDefault="00A94E9D">
                    <w:pPr>
                      <w:spacing w:before="14"/>
                      <w:ind w:left="60"/>
                      <w:rPr>
                        <w:sz w:val="18"/>
                      </w:rPr>
                    </w:pPr>
                    <w:r>
                      <w:rPr>
                        <w:color w:val="090F5D"/>
                        <w:sz w:val="18"/>
                      </w:rPr>
                      <w:fldChar w:fldCharType="begin"/>
                    </w:r>
                    <w:r>
                      <w:rPr>
                        <w:color w:val="090F5D"/>
                        <w:sz w:val="18"/>
                      </w:rPr>
                      <w:instrText xml:space="preserve"> PAGE </w:instrText>
                    </w:r>
                    <w:r>
                      <w:rPr>
                        <w:color w:val="090F5D"/>
                        <w:sz w:val="18"/>
                      </w:rPr>
                      <w:fldChar w:fldCharType="separate"/>
                    </w:r>
                    <w:r>
                      <w:rPr>
                        <w:color w:val="090F5D"/>
                        <w:sz w:val="18"/>
                      </w:rPr>
                      <w:t>1</w:t>
                    </w:r>
                    <w:r>
                      <w:rPr>
                        <w:color w:val="090F5D"/>
                        <w:sz w:val="18"/>
                      </w:rPr>
                      <w:fldChar w:fldCharType="end"/>
                    </w:r>
                    <w:r>
                      <w:rPr>
                        <w:color w:val="090F5D"/>
                        <w:spacing w:val="-1"/>
                        <w:sz w:val="18"/>
                      </w:rPr>
                      <w:t xml:space="preserve"> </w:t>
                    </w:r>
                    <w:r>
                      <w:rPr>
                        <w:color w:val="090F5D"/>
                        <w:sz w:val="18"/>
                      </w:rPr>
                      <w:t>|</w:t>
                    </w:r>
                    <w:r>
                      <w:rPr>
                        <w:color w:val="090F5D"/>
                        <w:spacing w:val="-2"/>
                        <w:sz w:val="18"/>
                      </w:rPr>
                      <w:t xml:space="preserve"> Adopted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72BA9" w14:textId="77777777" w:rsidR="00A94E9D" w:rsidRDefault="00A94E9D">
      <w:r>
        <w:separator/>
      </w:r>
    </w:p>
  </w:footnote>
  <w:footnote w:type="continuationSeparator" w:id="0">
    <w:p w14:paraId="2B2F9448" w14:textId="77777777" w:rsidR="00A94E9D" w:rsidRDefault="00A94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F70DE"/>
    <w:multiLevelType w:val="hybridMultilevel"/>
    <w:tmpl w:val="8E34F06C"/>
    <w:lvl w:ilvl="0" w:tplc="29C85184">
      <w:start w:val="1"/>
      <w:numFmt w:val="decimal"/>
      <w:lvlText w:val="%1."/>
      <w:lvlJc w:val="left"/>
      <w:pPr>
        <w:ind w:left="384" w:hanging="361"/>
        <w:jc w:val="left"/>
      </w:pPr>
      <w:rPr>
        <w:rFonts w:ascii="Calibri" w:eastAsia="Calibri" w:hAnsi="Calibri" w:cs="Calibri" w:hint="default"/>
        <w:b/>
        <w:bCs/>
        <w:i w:val="0"/>
        <w:iCs w:val="0"/>
        <w:spacing w:val="-2"/>
        <w:w w:val="100"/>
        <w:sz w:val="22"/>
        <w:szCs w:val="22"/>
        <w:lang w:val="en-US" w:eastAsia="en-US" w:bidi="ar-SA"/>
      </w:rPr>
    </w:lvl>
    <w:lvl w:ilvl="1" w:tplc="C80AAC9A">
      <w:start w:val="1"/>
      <w:numFmt w:val="lowerLetter"/>
      <w:lvlText w:val="%2."/>
      <w:lvlJc w:val="left"/>
      <w:pPr>
        <w:ind w:left="1179" w:hanging="360"/>
        <w:jc w:val="left"/>
      </w:pPr>
      <w:rPr>
        <w:rFonts w:ascii="Calibri" w:eastAsia="Calibri" w:hAnsi="Calibri" w:cs="Calibri" w:hint="default"/>
        <w:b w:val="0"/>
        <w:bCs w:val="0"/>
        <w:i w:val="0"/>
        <w:iCs w:val="0"/>
        <w:spacing w:val="-1"/>
        <w:w w:val="100"/>
        <w:sz w:val="22"/>
        <w:szCs w:val="22"/>
        <w:lang w:val="en-US" w:eastAsia="en-US" w:bidi="ar-SA"/>
      </w:rPr>
    </w:lvl>
    <w:lvl w:ilvl="2" w:tplc="1F9AD40A">
      <w:numFmt w:val="bullet"/>
      <w:lvlText w:val="•"/>
      <w:lvlJc w:val="left"/>
      <w:pPr>
        <w:ind w:left="2135" w:hanging="360"/>
      </w:pPr>
      <w:rPr>
        <w:rFonts w:hint="default"/>
        <w:lang w:val="en-US" w:eastAsia="en-US" w:bidi="ar-SA"/>
      </w:rPr>
    </w:lvl>
    <w:lvl w:ilvl="3" w:tplc="445250B8">
      <w:numFmt w:val="bullet"/>
      <w:lvlText w:val="•"/>
      <w:lvlJc w:val="left"/>
      <w:pPr>
        <w:ind w:left="3091" w:hanging="360"/>
      </w:pPr>
      <w:rPr>
        <w:rFonts w:hint="default"/>
        <w:lang w:val="en-US" w:eastAsia="en-US" w:bidi="ar-SA"/>
      </w:rPr>
    </w:lvl>
    <w:lvl w:ilvl="4" w:tplc="31D0507E">
      <w:numFmt w:val="bullet"/>
      <w:lvlText w:val="•"/>
      <w:lvlJc w:val="left"/>
      <w:pPr>
        <w:ind w:left="4046" w:hanging="360"/>
      </w:pPr>
      <w:rPr>
        <w:rFonts w:hint="default"/>
        <w:lang w:val="en-US" w:eastAsia="en-US" w:bidi="ar-SA"/>
      </w:rPr>
    </w:lvl>
    <w:lvl w:ilvl="5" w:tplc="76E6C724">
      <w:numFmt w:val="bullet"/>
      <w:lvlText w:val="•"/>
      <w:lvlJc w:val="left"/>
      <w:pPr>
        <w:ind w:left="5002" w:hanging="360"/>
      </w:pPr>
      <w:rPr>
        <w:rFonts w:hint="default"/>
        <w:lang w:val="en-US" w:eastAsia="en-US" w:bidi="ar-SA"/>
      </w:rPr>
    </w:lvl>
    <w:lvl w:ilvl="6" w:tplc="2F9A8216">
      <w:numFmt w:val="bullet"/>
      <w:lvlText w:val="•"/>
      <w:lvlJc w:val="left"/>
      <w:pPr>
        <w:ind w:left="5957" w:hanging="360"/>
      </w:pPr>
      <w:rPr>
        <w:rFonts w:hint="default"/>
        <w:lang w:val="en-US" w:eastAsia="en-US" w:bidi="ar-SA"/>
      </w:rPr>
    </w:lvl>
    <w:lvl w:ilvl="7" w:tplc="F5AC66F8">
      <w:numFmt w:val="bullet"/>
      <w:lvlText w:val="•"/>
      <w:lvlJc w:val="left"/>
      <w:pPr>
        <w:ind w:left="6913" w:hanging="360"/>
      </w:pPr>
      <w:rPr>
        <w:rFonts w:hint="default"/>
        <w:lang w:val="en-US" w:eastAsia="en-US" w:bidi="ar-SA"/>
      </w:rPr>
    </w:lvl>
    <w:lvl w:ilvl="8" w:tplc="D084EA26">
      <w:numFmt w:val="bullet"/>
      <w:lvlText w:val="•"/>
      <w:lvlJc w:val="left"/>
      <w:pPr>
        <w:ind w:left="7868" w:hanging="360"/>
      </w:pPr>
      <w:rPr>
        <w:rFonts w:hint="default"/>
        <w:lang w:val="en-US" w:eastAsia="en-US" w:bidi="ar-SA"/>
      </w:rPr>
    </w:lvl>
  </w:abstractNum>
  <w:num w:numId="1" w16cid:durableId="117965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1477A"/>
    <w:rsid w:val="002910C3"/>
    <w:rsid w:val="0051477A"/>
    <w:rsid w:val="009606FC"/>
    <w:rsid w:val="00966B5B"/>
    <w:rsid w:val="0097513E"/>
    <w:rsid w:val="00986899"/>
    <w:rsid w:val="00A94E9D"/>
    <w:rsid w:val="00D23111"/>
    <w:rsid w:val="00DC38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89908"/>
  <w15:docId w15:val="{006ADF72-62E9-49CD-A2AC-E140B929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23"/>
      <w:outlineLvl w:val="0"/>
    </w:pPr>
    <w:rPr>
      <w:b/>
      <w:bCs/>
      <w:sz w:val="40"/>
      <w:szCs w:val="40"/>
    </w:rPr>
  </w:style>
  <w:style w:type="paragraph" w:styleId="Heading2">
    <w:name w:val="heading 2"/>
    <w:basedOn w:val="Normal"/>
    <w:uiPriority w:val="9"/>
    <w:unhideWhenUsed/>
    <w:qFormat/>
    <w:pPr>
      <w:spacing w:before="1"/>
      <w:ind w:right="706"/>
      <w:jc w:val="center"/>
      <w:outlineLvl w:val="1"/>
    </w:pPr>
    <w:rPr>
      <w:sz w:val="32"/>
      <w:szCs w:val="32"/>
    </w:rPr>
  </w:style>
  <w:style w:type="paragraph" w:styleId="Heading3">
    <w:name w:val="heading 3"/>
    <w:basedOn w:val="Normal"/>
    <w:uiPriority w:val="9"/>
    <w:unhideWhenUsed/>
    <w:qFormat/>
    <w:pPr>
      <w:ind w:left="23"/>
      <w:outlineLvl w:val="2"/>
    </w:pPr>
    <w:rPr>
      <w:b/>
      <w:bCs/>
      <w:sz w:val="28"/>
      <w:szCs w:val="28"/>
    </w:rPr>
  </w:style>
  <w:style w:type="paragraph" w:styleId="Heading4">
    <w:name w:val="heading 4"/>
    <w:basedOn w:val="Normal"/>
    <w:uiPriority w:val="9"/>
    <w:unhideWhenUsed/>
    <w:qFormat/>
    <w:pPr>
      <w:ind w:left="384" w:right="754" w:hanging="361"/>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7"/>
      <w:ind w:left="23"/>
    </w:pPr>
    <w:rPr>
      <w:b/>
      <w:bCs/>
    </w:rPr>
  </w:style>
  <w:style w:type="paragraph" w:styleId="BodyText">
    <w:name w:val="Body Text"/>
    <w:basedOn w:val="Normal"/>
    <w:uiPriority w:val="1"/>
    <w:qFormat/>
  </w:style>
  <w:style w:type="paragraph" w:styleId="Title">
    <w:name w:val="Title"/>
    <w:basedOn w:val="Normal"/>
    <w:uiPriority w:val="10"/>
    <w:qFormat/>
    <w:pPr>
      <w:ind w:left="409" w:right="1144" w:firstLine="9"/>
      <w:jc w:val="center"/>
    </w:pPr>
    <w:rPr>
      <w:b/>
      <w:bCs/>
      <w:sz w:val="52"/>
      <w:szCs w:val="52"/>
    </w:rPr>
  </w:style>
  <w:style w:type="paragraph" w:styleId="ListParagraph">
    <w:name w:val="List Paragraph"/>
    <w:basedOn w:val="Normal"/>
    <w:uiPriority w:val="1"/>
    <w:qFormat/>
    <w:pPr>
      <w:ind w:left="384" w:hanging="361"/>
      <w:jc w:val="both"/>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97513E"/>
    <w:rPr>
      <w:color w:val="0000FF" w:themeColor="hyperlink"/>
      <w:u w:val="single"/>
    </w:rPr>
  </w:style>
  <w:style w:type="character" w:styleId="UnresolvedMention">
    <w:name w:val="Unresolved Mention"/>
    <w:basedOn w:val="DefaultParagraphFont"/>
    <w:uiPriority w:val="99"/>
    <w:semiHidden/>
    <w:unhideWhenUsed/>
    <w:rsid w:val="00975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EN/TXT/PDF/?uri=CELEX%3A32023D1795" TargetMode="External"/><Relationship Id="rId18" Type="http://schemas.openxmlformats.org/officeDocument/2006/relationships/hyperlink" Target="https://www.dataprivacyframework.gov/program-articles/Participation-Requirements-Data-Privacy-Framework-(DPF)-Principles" TargetMode="External"/><Relationship Id="rId26" Type="http://schemas.openxmlformats.org/officeDocument/2006/relationships/hyperlink" Target="https://www.edpb.europa.eu/our-work-tools/our-documents/other-guidance/eu-us-data-privacy-framework-faq-european-individuals-0_en" TargetMode="External"/><Relationship Id="rId3" Type="http://schemas.openxmlformats.org/officeDocument/2006/relationships/settings" Target="settings.xml"/><Relationship Id="rId21" Type="http://schemas.openxmlformats.org/officeDocument/2006/relationships/hyperlink" Target="https://www.edpb.europa.eu/about-edpb/about-edpb/members_en" TargetMode="External"/><Relationship Id="rId7" Type="http://schemas.openxmlformats.org/officeDocument/2006/relationships/image" Target="media/image1.png"/><Relationship Id="rId12" Type="http://schemas.openxmlformats.org/officeDocument/2006/relationships/hyperlink" Target="https://www.edpb.europa.eu/about-edpb/about-edpb/members_en" TargetMode="External"/><Relationship Id="rId17" Type="http://schemas.openxmlformats.org/officeDocument/2006/relationships/hyperlink" Target="https://www.edpb.europa.eu/our-work-tools/our-documents/other-guidance/eu-us-data-privacy-framework-faq-european-businesses-0_en" TargetMode="External"/><Relationship Id="rId25" Type="http://schemas.openxmlformats.org/officeDocument/2006/relationships/hyperlink" Target="https://www.edpb.europa.eu/system/files/2024-04/edpb_information-note_dpf-redress-mechanism-national-security-purposes_en.pdf" TargetMode="External"/><Relationship Id="rId2" Type="http://schemas.openxmlformats.org/officeDocument/2006/relationships/styles" Target="styles.xml"/><Relationship Id="rId16" Type="http://schemas.openxmlformats.org/officeDocument/2006/relationships/hyperlink" Target="https://www.edpb.europa.eu/our-work-tools/our-documents/other-guidance/eu-us-data-privacy-framework-faq-european-businesses-0_en" TargetMode="External"/><Relationship Id="rId20" Type="http://schemas.openxmlformats.org/officeDocument/2006/relationships/hyperlink" Target="https://www.dataprivacyframework.gov/list" TargetMode="External"/><Relationship Id="rId29" Type="http://schemas.openxmlformats.org/officeDocument/2006/relationships/hyperlink" Target="https://www.edpb.europa.eu/system/files/2024-04/edpb_information-note_dpf-redress-mechanism-national-security-purposes_e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taprivacyframework.gov/list" TargetMode="External"/><Relationship Id="rId24" Type="http://schemas.openxmlformats.org/officeDocument/2006/relationships/hyperlink" Target="https://www.edpb.europa.eu/system/files/2024-04/edpb_information-note_dpf-redress-mechanism-national-security-purposes_en.pdf" TargetMode="External"/><Relationship Id="rId5" Type="http://schemas.openxmlformats.org/officeDocument/2006/relationships/footnotes" Target="footnotes.xml"/><Relationship Id="rId15" Type="http://schemas.openxmlformats.org/officeDocument/2006/relationships/hyperlink" Target="https://www.edpb.europa.eu/our-work-tools/our-documents/other-guidance/eu-us-data-privacy-framework-faq-european-individuals-0_en" TargetMode="External"/><Relationship Id="rId23" Type="http://schemas.openxmlformats.org/officeDocument/2006/relationships/hyperlink" Target="https://www.edpb.europa.eu/our-work-tools/our-documents/other-guidance/rules-procedure-informal-panel-eu-dpas-according-eu-0_en" TargetMode="External"/><Relationship Id="rId28" Type="http://schemas.openxmlformats.org/officeDocument/2006/relationships/hyperlink" Target="https://www.edpb.europa.eu/system/files/2024-04/edpb_information-note_dpf-redress-mechanism-national-security-purposes_en.pdf" TargetMode="External"/><Relationship Id="rId10" Type="http://schemas.openxmlformats.org/officeDocument/2006/relationships/hyperlink" Target="https://www.dataprivacyframework.gov/program-articles/Participation-Requirements-Data-Privacy-Framework-(DPF)-Principles" TargetMode="External"/><Relationship Id="rId19" Type="http://schemas.openxmlformats.org/officeDocument/2006/relationships/hyperlink" Target="https://www.dataprivacyframework.gov/program-articles/Participation-Requirements-Data-Privacy-Framework-(DPF)-Principle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ataprivacyframework.gov/program-articles/Participation-Requirements-Data-Privacy-Framework-(DPF)-Principles" TargetMode="External"/><Relationship Id="rId14" Type="http://schemas.openxmlformats.org/officeDocument/2006/relationships/hyperlink" Target="https://www.edpb.europa.eu/our-work-tools/our-documents/other-guidance/eu-us-data-privacy-framework-faq-european-individuals-0_en" TargetMode="External"/><Relationship Id="rId22" Type="http://schemas.openxmlformats.org/officeDocument/2006/relationships/hyperlink" Target="https://www.edpb.europa.eu/our-work-tools/our-documents/other-guidance/rules-procedure-informal-panel-eu-dpas-according-eu-0_en" TargetMode="External"/><Relationship Id="rId27" Type="http://schemas.openxmlformats.org/officeDocument/2006/relationships/hyperlink" Target="https://www.edpb.europa.eu/our-work-tools/our-documents/other-guidance/eu-us-data-privacy-framework-faq-european-individuals-0_e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2086</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13950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JX. Ryan</cp:lastModifiedBy>
  <cp:revision>4</cp:revision>
  <dcterms:created xsi:type="dcterms:W3CDTF">2026-08-25T08:38:00Z</dcterms:created>
  <dcterms:modified xsi:type="dcterms:W3CDTF">2026-09-07T13:54:00Z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LastSaved">
    <vt:filetime>2026-08-25T00:00:00Z</vt:filetime>
  </property>
</Properties>
</file>